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B7DC0" w14:textId="77777777" w:rsidR="00EF56EE" w:rsidRPr="00B66C30" w:rsidRDefault="00EF56EE" w:rsidP="00EF56EE">
      <w:pPr>
        <w:jc w:val="center"/>
        <w:rPr>
          <w:rFonts w:ascii="Arial" w:hAnsi="Arial" w:cs="Arial"/>
          <w:b/>
          <w:bCs/>
          <w:caps/>
          <w:sz w:val="28"/>
          <w:szCs w:val="28"/>
        </w:rPr>
      </w:pPr>
      <w:r w:rsidRPr="00B66C30">
        <w:rPr>
          <w:rFonts w:ascii="Arial" w:hAnsi="Arial" w:cs="Arial"/>
          <w:b/>
          <w:bCs/>
          <w:caps/>
          <w:sz w:val="28"/>
          <w:szCs w:val="28"/>
        </w:rPr>
        <w:t>Supplemental Questionnaire</w:t>
      </w:r>
    </w:p>
    <w:p w14:paraId="2F349FC9" w14:textId="2172ABF9" w:rsidR="0010298F" w:rsidRPr="005700C8" w:rsidRDefault="0010298F" w:rsidP="0010298F">
      <w:pPr>
        <w:jc w:val="center"/>
        <w:rPr>
          <w:rFonts w:ascii="Arial" w:hAnsi="Arial" w:cs="Arial"/>
          <w:b/>
          <w:bCs/>
          <w:sz w:val="28"/>
          <w:szCs w:val="28"/>
        </w:rPr>
      </w:pPr>
      <w:r w:rsidRPr="005700C8">
        <w:rPr>
          <w:rFonts w:ascii="Arial" w:hAnsi="Arial" w:cs="Arial"/>
          <w:b/>
          <w:bCs/>
          <w:sz w:val="28"/>
          <w:szCs w:val="28"/>
        </w:rPr>
        <w:t>R.15-01-</w:t>
      </w:r>
      <w:r w:rsidRPr="00F80D2B">
        <w:rPr>
          <w:rFonts w:ascii="Arial" w:hAnsi="Arial" w:cs="Arial"/>
          <w:b/>
          <w:bCs/>
          <w:sz w:val="28"/>
          <w:szCs w:val="28"/>
        </w:rPr>
        <w:t>008</w:t>
      </w:r>
      <w:r w:rsidR="00EB78E9" w:rsidRPr="00F80D2B">
        <w:rPr>
          <w:rFonts w:ascii="Arial" w:hAnsi="Arial" w:cs="Arial"/>
          <w:b/>
          <w:bCs/>
          <w:sz w:val="28"/>
          <w:szCs w:val="28"/>
        </w:rPr>
        <w:t>,</w:t>
      </w:r>
      <w:r w:rsidRPr="005700C8">
        <w:rPr>
          <w:rFonts w:ascii="Arial" w:hAnsi="Arial" w:cs="Arial"/>
          <w:b/>
          <w:bCs/>
          <w:sz w:val="28"/>
          <w:szCs w:val="28"/>
        </w:rPr>
        <w:t xml:space="preserve"> 202</w:t>
      </w:r>
      <w:r w:rsidR="003545EC">
        <w:rPr>
          <w:rFonts w:ascii="Arial" w:hAnsi="Arial" w:cs="Arial"/>
          <w:b/>
          <w:bCs/>
          <w:sz w:val="28"/>
          <w:szCs w:val="28"/>
        </w:rPr>
        <w:t>4</w:t>
      </w:r>
      <w:r w:rsidRPr="005700C8">
        <w:rPr>
          <w:rFonts w:ascii="Arial" w:hAnsi="Arial" w:cs="Arial"/>
          <w:b/>
          <w:bCs/>
          <w:sz w:val="28"/>
          <w:szCs w:val="28"/>
        </w:rPr>
        <w:t xml:space="preserve"> Annual Report </w:t>
      </w:r>
    </w:p>
    <w:p w14:paraId="2ECBBA40" w14:textId="5B8AA779" w:rsidR="0010298F" w:rsidRPr="005700C8" w:rsidRDefault="0010298F" w:rsidP="0010298F">
      <w:pPr>
        <w:jc w:val="center"/>
        <w:rPr>
          <w:rFonts w:ascii="Arial" w:hAnsi="Arial" w:cs="Arial"/>
          <w:sz w:val="28"/>
          <w:szCs w:val="28"/>
        </w:rPr>
      </w:pPr>
      <w:r w:rsidRPr="005700C8">
        <w:rPr>
          <w:rFonts w:ascii="Arial" w:hAnsi="Arial" w:cs="Arial"/>
          <w:sz w:val="28"/>
          <w:szCs w:val="28"/>
          <w:highlight w:val="yellow"/>
        </w:rPr>
        <w:t>[Company Name]</w:t>
      </w:r>
    </w:p>
    <w:p w14:paraId="4FA7821E" w14:textId="77777777" w:rsidR="002F20BC" w:rsidRDefault="002F20BC" w:rsidP="00523F55">
      <w:pPr>
        <w:jc w:val="center"/>
        <w:rPr>
          <w:rFonts w:ascii="Garamond" w:hAnsi="Garamond" w:cs="Times New Roman"/>
          <w:sz w:val="28"/>
          <w:szCs w:val="28"/>
        </w:rPr>
      </w:pPr>
    </w:p>
    <w:p w14:paraId="12060040" w14:textId="5E7528B5" w:rsidR="00523F55" w:rsidRPr="006C0408" w:rsidRDefault="00523F55" w:rsidP="00523F55">
      <w:pPr>
        <w:jc w:val="center"/>
        <w:rPr>
          <w:rFonts w:ascii="Garamond" w:hAnsi="Garamond" w:cs="Times New Roman"/>
          <w:sz w:val="28"/>
          <w:szCs w:val="28"/>
        </w:rPr>
      </w:pPr>
      <w:r w:rsidRPr="006C0408">
        <w:rPr>
          <w:rFonts w:ascii="Garamond" w:hAnsi="Garamond" w:cs="Times New Roman"/>
          <w:sz w:val="28"/>
          <w:szCs w:val="28"/>
        </w:rPr>
        <w:t>Rulemaking (R.) 15-01-008 to Adopt Rules and Procedures Governing Commission Regulated Natural Gas Pipelines and Facilities to Reduce Natural Gas Leaks Consistent with Senate Bill 1371, Leno.</w:t>
      </w:r>
    </w:p>
    <w:p w14:paraId="49084CBF" w14:textId="77777777" w:rsidR="002F20BC" w:rsidRDefault="002F20BC" w:rsidP="00523F55">
      <w:pPr>
        <w:jc w:val="center"/>
        <w:rPr>
          <w:rFonts w:ascii="Garamond" w:hAnsi="Garamond" w:cs="Times New Roman"/>
          <w:sz w:val="28"/>
          <w:szCs w:val="28"/>
        </w:rPr>
      </w:pPr>
    </w:p>
    <w:p w14:paraId="4EB0AADB" w14:textId="7933887E" w:rsidR="00523F55" w:rsidRPr="006C0408" w:rsidRDefault="00523F55" w:rsidP="00523F55">
      <w:pPr>
        <w:jc w:val="center"/>
        <w:rPr>
          <w:rFonts w:ascii="Garamond" w:hAnsi="Garamond" w:cs="Times New Roman"/>
          <w:sz w:val="28"/>
          <w:szCs w:val="28"/>
        </w:rPr>
      </w:pPr>
      <w:r w:rsidRPr="006C0408">
        <w:rPr>
          <w:rFonts w:ascii="Garamond" w:hAnsi="Garamond" w:cs="Times New Roman"/>
          <w:sz w:val="28"/>
          <w:szCs w:val="28"/>
        </w:rPr>
        <w:t>In partial fulfillment of Rulemaking (R.) 15</w:t>
      </w:r>
      <w:r w:rsidRPr="006C0408">
        <w:rPr>
          <w:rFonts w:ascii="Times New Roman" w:hAnsi="Times New Roman" w:cs="Times New Roman"/>
          <w:sz w:val="28"/>
          <w:szCs w:val="28"/>
        </w:rPr>
        <w:t>‐</w:t>
      </w:r>
      <w:r w:rsidRPr="006C0408">
        <w:rPr>
          <w:rFonts w:ascii="Garamond" w:hAnsi="Garamond" w:cs="Times New Roman"/>
          <w:sz w:val="28"/>
          <w:szCs w:val="28"/>
        </w:rPr>
        <w:t>01</w:t>
      </w:r>
      <w:r w:rsidRPr="006C0408">
        <w:rPr>
          <w:rFonts w:ascii="Times New Roman" w:hAnsi="Times New Roman" w:cs="Times New Roman"/>
          <w:sz w:val="28"/>
          <w:szCs w:val="28"/>
        </w:rPr>
        <w:t>‐</w:t>
      </w:r>
      <w:r w:rsidRPr="006C0408">
        <w:rPr>
          <w:rFonts w:ascii="Garamond" w:hAnsi="Garamond" w:cs="Times New Roman"/>
          <w:sz w:val="28"/>
          <w:szCs w:val="28"/>
        </w:rPr>
        <w:t>008 to Adopt Rules and Procedures Governing Commission Regulated Natural Gas Pipelines and Facilities to Reduce Natural Gas Leaks Consistent with Senate Bill 1371, Leno.</w:t>
      </w:r>
    </w:p>
    <w:p w14:paraId="7E4D8CDC" w14:textId="77777777" w:rsidR="003B65F4" w:rsidRPr="006C0408" w:rsidRDefault="003B65F4" w:rsidP="003010A1">
      <w:pPr>
        <w:jc w:val="center"/>
        <w:rPr>
          <w:rFonts w:ascii="Garamond" w:hAnsi="Garamond" w:cs="Times New Roman"/>
          <w:sz w:val="28"/>
          <w:szCs w:val="28"/>
        </w:rPr>
      </w:pPr>
    </w:p>
    <w:p w14:paraId="59D8716E" w14:textId="7A846E6E" w:rsidR="00523F55" w:rsidRPr="006C0408" w:rsidRDefault="00523F55" w:rsidP="003010A1">
      <w:pPr>
        <w:jc w:val="center"/>
        <w:rPr>
          <w:rFonts w:ascii="Garamond" w:hAnsi="Garamond" w:cs="Times New Roman"/>
          <w:sz w:val="28"/>
          <w:szCs w:val="28"/>
        </w:rPr>
      </w:pPr>
      <w:r w:rsidRPr="006C0408">
        <w:rPr>
          <w:rFonts w:ascii="Garamond" w:hAnsi="Garamond" w:cs="Times New Roman"/>
          <w:sz w:val="28"/>
          <w:szCs w:val="28"/>
        </w:rPr>
        <w:t>In Response to Data Request</w:t>
      </w:r>
      <w:r w:rsidR="003010A1" w:rsidRPr="006C0408">
        <w:rPr>
          <w:rFonts w:ascii="Garamond" w:hAnsi="Garamond" w:cs="Times New Roman"/>
          <w:sz w:val="28"/>
          <w:szCs w:val="28"/>
        </w:rPr>
        <w:t xml:space="preserve"> </w:t>
      </w:r>
      <w:r w:rsidRPr="006C0408">
        <w:rPr>
          <w:rFonts w:ascii="Garamond" w:hAnsi="Garamond" w:cs="Times New Roman"/>
          <w:sz w:val="28"/>
          <w:szCs w:val="28"/>
        </w:rPr>
        <w:t>R15</w:t>
      </w:r>
      <w:r w:rsidRPr="006C0408">
        <w:rPr>
          <w:rFonts w:ascii="Times New Roman" w:hAnsi="Times New Roman" w:cs="Times New Roman"/>
          <w:sz w:val="28"/>
          <w:szCs w:val="28"/>
        </w:rPr>
        <w:t>‐</w:t>
      </w:r>
      <w:r w:rsidRPr="006C0408">
        <w:rPr>
          <w:rFonts w:ascii="Garamond" w:hAnsi="Garamond" w:cs="Times New Roman"/>
          <w:sz w:val="28"/>
          <w:szCs w:val="28"/>
        </w:rPr>
        <w:t>01</w:t>
      </w:r>
      <w:r w:rsidRPr="006C0408">
        <w:rPr>
          <w:rFonts w:ascii="Times New Roman" w:hAnsi="Times New Roman" w:cs="Times New Roman"/>
          <w:sz w:val="28"/>
          <w:szCs w:val="28"/>
        </w:rPr>
        <w:t>‐</w:t>
      </w:r>
      <w:r w:rsidRPr="006C0408">
        <w:rPr>
          <w:rFonts w:ascii="Garamond" w:hAnsi="Garamond" w:cs="Times New Roman"/>
          <w:sz w:val="28"/>
          <w:szCs w:val="28"/>
        </w:rPr>
        <w:t>00</w:t>
      </w:r>
      <w:r w:rsidRPr="00F80D2B">
        <w:rPr>
          <w:rFonts w:ascii="Garamond" w:hAnsi="Garamond" w:cs="Times New Roman"/>
          <w:sz w:val="28"/>
          <w:szCs w:val="28"/>
        </w:rPr>
        <w:t>8</w:t>
      </w:r>
      <w:r w:rsidR="00EB78E9" w:rsidRPr="00F80D2B">
        <w:rPr>
          <w:rFonts w:ascii="Garamond" w:hAnsi="Garamond" w:cs="Times New Roman"/>
          <w:sz w:val="28"/>
          <w:szCs w:val="28"/>
        </w:rPr>
        <w:t>,</w:t>
      </w:r>
      <w:r w:rsidRPr="006C0408">
        <w:rPr>
          <w:rFonts w:ascii="Garamond" w:hAnsi="Garamond" w:cs="Times New Roman"/>
          <w:sz w:val="28"/>
          <w:szCs w:val="28"/>
        </w:rPr>
        <w:t xml:space="preserve"> 202</w:t>
      </w:r>
      <w:r w:rsidR="003545EC">
        <w:rPr>
          <w:rFonts w:ascii="Garamond" w:hAnsi="Garamond" w:cs="Times New Roman"/>
          <w:sz w:val="28"/>
          <w:szCs w:val="28"/>
        </w:rPr>
        <w:t>4</w:t>
      </w:r>
      <w:r w:rsidRPr="006C0408">
        <w:rPr>
          <w:rFonts w:ascii="Garamond" w:hAnsi="Garamond" w:cs="Times New Roman"/>
          <w:sz w:val="28"/>
          <w:szCs w:val="28"/>
        </w:rPr>
        <w:t xml:space="preserve"> Annual Report</w:t>
      </w:r>
    </w:p>
    <w:p w14:paraId="7D92B62C" w14:textId="02F32E12" w:rsidR="00523F55" w:rsidRPr="006C0408" w:rsidRDefault="00523F55" w:rsidP="00523F55">
      <w:pPr>
        <w:jc w:val="center"/>
        <w:rPr>
          <w:rFonts w:ascii="Garamond" w:hAnsi="Garamond" w:cs="Times New Roman"/>
          <w:sz w:val="28"/>
          <w:szCs w:val="28"/>
        </w:rPr>
      </w:pPr>
      <w:r w:rsidRPr="006C0408">
        <w:rPr>
          <w:rFonts w:ascii="Garamond" w:hAnsi="Garamond" w:cs="Times New Roman"/>
          <w:sz w:val="28"/>
          <w:szCs w:val="28"/>
        </w:rPr>
        <w:t>Date:</w:t>
      </w:r>
      <w:r w:rsidR="00EE65C5" w:rsidRPr="006C0408">
        <w:rPr>
          <w:rFonts w:ascii="Garamond" w:hAnsi="Garamond" w:cs="Times New Roman"/>
          <w:sz w:val="28"/>
          <w:szCs w:val="28"/>
        </w:rPr>
        <w:t xml:space="preserve"> </w:t>
      </w:r>
      <w:r w:rsidR="00EE65C5" w:rsidRPr="00D34AB9">
        <w:rPr>
          <w:rFonts w:ascii="Garamond" w:hAnsi="Garamond" w:cs="Times New Roman"/>
          <w:sz w:val="28"/>
          <w:szCs w:val="28"/>
          <w:highlight w:val="yellow"/>
        </w:rPr>
        <w:t>[</w:t>
      </w:r>
      <w:r w:rsidRPr="00D34AB9">
        <w:rPr>
          <w:rFonts w:ascii="Garamond" w:hAnsi="Garamond" w:cs="Times New Roman"/>
          <w:sz w:val="28"/>
          <w:szCs w:val="28"/>
          <w:highlight w:val="yellow"/>
        </w:rPr>
        <w:t>6/</w:t>
      </w:r>
      <w:r w:rsidR="0029243A">
        <w:rPr>
          <w:rFonts w:ascii="Garamond" w:hAnsi="Garamond" w:cs="Times New Roman"/>
          <w:sz w:val="28"/>
          <w:szCs w:val="28"/>
          <w:highlight w:val="yellow"/>
        </w:rPr>
        <w:t>14</w:t>
      </w:r>
      <w:r w:rsidRPr="00D34AB9">
        <w:rPr>
          <w:rFonts w:ascii="Garamond" w:hAnsi="Garamond" w:cs="Times New Roman"/>
          <w:sz w:val="28"/>
          <w:szCs w:val="28"/>
          <w:highlight w:val="yellow"/>
        </w:rPr>
        <w:t>/2</w:t>
      </w:r>
      <w:r w:rsidR="003545EC">
        <w:rPr>
          <w:rFonts w:ascii="Garamond" w:hAnsi="Garamond" w:cs="Times New Roman"/>
          <w:sz w:val="28"/>
          <w:szCs w:val="28"/>
          <w:highlight w:val="yellow"/>
        </w:rPr>
        <w:t>4</w:t>
      </w:r>
      <w:r w:rsidR="00EE65C5" w:rsidRPr="00D34AB9">
        <w:rPr>
          <w:rFonts w:ascii="Garamond" w:hAnsi="Garamond" w:cs="Times New Roman"/>
          <w:sz w:val="28"/>
          <w:szCs w:val="28"/>
          <w:highlight w:val="yellow"/>
        </w:rPr>
        <w:t>]</w:t>
      </w:r>
    </w:p>
    <w:p w14:paraId="0D3FD631" w14:textId="77777777" w:rsidR="00523F55" w:rsidRPr="003B65F4" w:rsidRDefault="00523F55" w:rsidP="00523F55">
      <w:pPr>
        <w:rPr>
          <w:rFonts w:ascii="Garamond" w:hAnsi="Garamond" w:cs="Times New Roman"/>
        </w:rPr>
      </w:pPr>
    </w:p>
    <w:p w14:paraId="2030D450" w14:textId="5F197EBA" w:rsidR="00523F55" w:rsidRPr="00A16767" w:rsidRDefault="00523F55">
      <w:pPr>
        <w:rPr>
          <w:rFonts w:ascii="Garamond" w:hAnsi="Garamond" w:cs="Times New Roman"/>
        </w:rPr>
      </w:pPr>
      <w:r w:rsidRPr="003B65F4">
        <w:rPr>
          <w:rFonts w:ascii="Garamond" w:hAnsi="Garamond" w:cs="Times New Roman"/>
        </w:rPr>
        <w:t>The following data have been prepared to comply with Senate Bill 1371 (Leno, 2014), Section 2, Article 3, Order Instituting Rulemaking (OIR) 15-01-008, and to provide responses to Data Request R</w:t>
      </w:r>
      <w:r w:rsidR="00183D40" w:rsidRPr="003B65F4">
        <w:rPr>
          <w:rFonts w:ascii="Garamond" w:hAnsi="Garamond" w:cs="Times New Roman"/>
        </w:rPr>
        <w:t xml:space="preserve">. </w:t>
      </w:r>
      <w:r w:rsidRPr="003B65F4">
        <w:rPr>
          <w:rFonts w:ascii="Garamond" w:hAnsi="Garamond" w:cs="Times New Roman"/>
        </w:rPr>
        <w:t>15-01-</w:t>
      </w:r>
      <w:r w:rsidRPr="00F80D2B">
        <w:rPr>
          <w:rFonts w:ascii="Garamond" w:hAnsi="Garamond" w:cs="Times New Roman"/>
        </w:rPr>
        <w:t>008</w:t>
      </w:r>
      <w:r w:rsidR="00EB78E9" w:rsidRPr="00F80D2B">
        <w:rPr>
          <w:rFonts w:ascii="Garamond" w:hAnsi="Garamond" w:cs="Times New Roman"/>
        </w:rPr>
        <w:t>,</w:t>
      </w:r>
      <w:r w:rsidRPr="00F80D2B">
        <w:rPr>
          <w:rFonts w:ascii="Garamond" w:hAnsi="Garamond" w:cs="Times New Roman"/>
        </w:rPr>
        <w:t xml:space="preserve"> 20</w:t>
      </w:r>
      <w:r w:rsidR="00183D40" w:rsidRPr="00F80D2B">
        <w:rPr>
          <w:rFonts w:ascii="Garamond" w:hAnsi="Garamond" w:cs="Times New Roman"/>
        </w:rPr>
        <w:t>2</w:t>
      </w:r>
      <w:r w:rsidR="003545EC">
        <w:rPr>
          <w:rFonts w:ascii="Garamond" w:hAnsi="Garamond" w:cs="Times New Roman"/>
        </w:rPr>
        <w:t>4</w:t>
      </w:r>
      <w:r w:rsidR="00183D40" w:rsidRPr="003B65F4">
        <w:rPr>
          <w:rFonts w:ascii="Garamond" w:hAnsi="Garamond" w:cs="Times New Roman"/>
        </w:rPr>
        <w:t xml:space="preserve"> </w:t>
      </w:r>
      <w:r w:rsidRPr="003B65F4">
        <w:rPr>
          <w:rFonts w:ascii="Garamond" w:hAnsi="Garamond" w:cs="Times New Roman"/>
        </w:rPr>
        <w:t>Annual Report.</w:t>
      </w:r>
      <w:r w:rsidRPr="00523F55">
        <w:rPr>
          <w:rFonts w:ascii="Times New Roman" w:hAnsi="Times New Roman" w:cs="Times New Roman"/>
        </w:rPr>
        <w:br w:type="page"/>
      </w:r>
    </w:p>
    <w:p w14:paraId="137A3B84" w14:textId="03E5EF25" w:rsidR="00523F55" w:rsidRDefault="00C805A6" w:rsidP="00523F55">
      <w:pPr>
        <w:pStyle w:val="ListParagraph"/>
        <w:numPr>
          <w:ilvl w:val="0"/>
          <w:numId w:val="2"/>
        </w:numPr>
        <w:rPr>
          <w:rFonts w:ascii="Arial" w:hAnsi="Arial" w:cs="Arial"/>
          <w:b/>
          <w:bCs/>
        </w:rPr>
      </w:pPr>
      <w:r>
        <w:rPr>
          <w:rFonts w:ascii="Arial" w:hAnsi="Arial" w:cs="Arial"/>
          <w:b/>
          <w:bCs/>
        </w:rPr>
        <w:lastRenderedPageBreak/>
        <w:t>Please provide the following for the period from January 1, 202</w:t>
      </w:r>
      <w:r w:rsidR="003545EC">
        <w:rPr>
          <w:rFonts w:ascii="Arial" w:hAnsi="Arial" w:cs="Arial"/>
          <w:b/>
          <w:bCs/>
        </w:rPr>
        <w:t>3</w:t>
      </w:r>
      <w:r>
        <w:rPr>
          <w:rFonts w:ascii="Arial" w:hAnsi="Arial" w:cs="Arial"/>
          <w:b/>
          <w:bCs/>
        </w:rPr>
        <w:t xml:space="preserve"> to December 31, 202</w:t>
      </w:r>
      <w:r w:rsidR="003545EC">
        <w:rPr>
          <w:rFonts w:ascii="Arial" w:hAnsi="Arial" w:cs="Arial"/>
          <w:b/>
          <w:bCs/>
        </w:rPr>
        <w:t>3</w:t>
      </w:r>
      <w:r>
        <w:rPr>
          <w:rFonts w:ascii="Arial" w:hAnsi="Arial" w:cs="Arial"/>
          <w:b/>
          <w:bCs/>
        </w:rPr>
        <w:t>:</w:t>
      </w:r>
    </w:p>
    <w:p w14:paraId="149333EA" w14:textId="77777777" w:rsidR="00C805A6" w:rsidRDefault="00C805A6" w:rsidP="00CF702E">
      <w:pPr>
        <w:pStyle w:val="ListParagraph"/>
        <w:spacing w:after="0"/>
        <w:ind w:left="360"/>
        <w:rPr>
          <w:rFonts w:ascii="Arial" w:hAnsi="Arial" w:cs="Arial"/>
          <w:b/>
          <w:bCs/>
        </w:rPr>
      </w:pPr>
    </w:p>
    <w:p w14:paraId="68A94DCE" w14:textId="57653CBC" w:rsidR="00C805A6" w:rsidRDefault="00C805A6" w:rsidP="00C805A6">
      <w:pPr>
        <w:pStyle w:val="ListParagraph"/>
        <w:numPr>
          <w:ilvl w:val="1"/>
          <w:numId w:val="2"/>
        </w:numPr>
        <w:rPr>
          <w:rFonts w:ascii="Arial" w:hAnsi="Arial" w:cs="Arial"/>
          <w:b/>
          <w:bCs/>
        </w:rPr>
      </w:pPr>
      <w:r>
        <w:rPr>
          <w:rFonts w:ascii="Arial" w:hAnsi="Arial" w:cs="Arial"/>
          <w:b/>
          <w:bCs/>
        </w:rPr>
        <w:t>Describe any current projects or studies related to SB 1371.</w:t>
      </w:r>
    </w:p>
    <w:p w14:paraId="61D7E4F1" w14:textId="77777777" w:rsidR="00C805A6" w:rsidRDefault="00C805A6" w:rsidP="00C805A6">
      <w:pPr>
        <w:pStyle w:val="ListParagraph"/>
        <w:ind w:left="1080"/>
        <w:rPr>
          <w:rFonts w:ascii="Arial" w:hAnsi="Arial" w:cs="Arial"/>
          <w:b/>
          <w:bCs/>
        </w:rPr>
      </w:pPr>
    </w:p>
    <w:p w14:paraId="74A61BE3" w14:textId="7BE7DD94" w:rsidR="00C805A6" w:rsidRDefault="00C805A6" w:rsidP="00C805A6">
      <w:pPr>
        <w:pStyle w:val="ListParagraph"/>
        <w:numPr>
          <w:ilvl w:val="1"/>
          <w:numId w:val="2"/>
        </w:numPr>
        <w:rPr>
          <w:rFonts w:ascii="Arial" w:hAnsi="Arial" w:cs="Arial"/>
          <w:b/>
          <w:bCs/>
        </w:rPr>
      </w:pPr>
      <w:r>
        <w:rPr>
          <w:rFonts w:ascii="Arial" w:hAnsi="Arial" w:cs="Arial"/>
          <w:b/>
          <w:bCs/>
        </w:rPr>
        <w:t>Describe the activity changes between the previous year’s reporting and the current year’s reporting that affected the change in the total emissions. For example, changes in maintenance activities may have changed blowdown emissions from previous years and resulted in changes to total emissions.</w:t>
      </w:r>
    </w:p>
    <w:p w14:paraId="0AA330D8" w14:textId="77777777" w:rsidR="00C805A6" w:rsidRPr="00C805A6" w:rsidRDefault="00C805A6" w:rsidP="00C805A6">
      <w:pPr>
        <w:pStyle w:val="ListParagraph"/>
        <w:rPr>
          <w:rFonts w:ascii="Arial" w:hAnsi="Arial" w:cs="Arial"/>
          <w:b/>
          <w:bCs/>
        </w:rPr>
      </w:pPr>
    </w:p>
    <w:p w14:paraId="2B36263A" w14:textId="7A40030F" w:rsidR="00C805A6" w:rsidRDefault="00C805A6" w:rsidP="00C805A6">
      <w:pPr>
        <w:pStyle w:val="ListParagraph"/>
        <w:numPr>
          <w:ilvl w:val="1"/>
          <w:numId w:val="2"/>
        </w:numPr>
        <w:rPr>
          <w:rFonts w:ascii="Arial" w:hAnsi="Arial" w:cs="Arial"/>
          <w:b/>
          <w:bCs/>
        </w:rPr>
      </w:pPr>
      <w:r>
        <w:rPr>
          <w:rFonts w:ascii="Arial" w:hAnsi="Arial" w:cs="Arial"/>
          <w:b/>
          <w:bCs/>
        </w:rPr>
        <w:t>Describe advances in abatement efforts, similar to the executive summary in the best practices reporting.</w:t>
      </w:r>
    </w:p>
    <w:p w14:paraId="2F748B8D" w14:textId="77777777" w:rsidR="00C805A6" w:rsidRPr="00C805A6" w:rsidRDefault="00C805A6" w:rsidP="00C805A6">
      <w:pPr>
        <w:pStyle w:val="ListParagraph"/>
        <w:rPr>
          <w:rFonts w:ascii="Arial" w:hAnsi="Arial" w:cs="Arial"/>
          <w:b/>
          <w:bCs/>
        </w:rPr>
      </w:pPr>
    </w:p>
    <w:p w14:paraId="04C25CF3" w14:textId="2022A7E7" w:rsidR="00C805A6" w:rsidRDefault="00C805A6" w:rsidP="00C805A6">
      <w:pPr>
        <w:pStyle w:val="ListParagraph"/>
        <w:numPr>
          <w:ilvl w:val="1"/>
          <w:numId w:val="2"/>
        </w:numPr>
        <w:rPr>
          <w:rFonts w:ascii="Arial" w:hAnsi="Arial" w:cs="Arial"/>
          <w:b/>
          <w:bCs/>
        </w:rPr>
      </w:pPr>
      <w:r>
        <w:rPr>
          <w:rFonts w:ascii="Arial" w:hAnsi="Arial" w:cs="Arial"/>
          <w:b/>
          <w:bCs/>
        </w:rPr>
        <w:t>Describe improvements in reporting that are not discernable by reviewing the reporting data. For example, report the installation of a new data management or leak tracking system.</w:t>
      </w:r>
    </w:p>
    <w:p w14:paraId="6EB233BE" w14:textId="77777777" w:rsidR="00C805A6" w:rsidRPr="00C805A6" w:rsidRDefault="00C805A6" w:rsidP="00C805A6">
      <w:pPr>
        <w:pStyle w:val="ListParagraph"/>
        <w:rPr>
          <w:rFonts w:ascii="Arial" w:hAnsi="Arial" w:cs="Arial"/>
          <w:b/>
          <w:bCs/>
        </w:rPr>
      </w:pPr>
    </w:p>
    <w:p w14:paraId="6C90163E" w14:textId="5F1A6720" w:rsidR="00C805A6" w:rsidRDefault="00C805A6" w:rsidP="00C805A6">
      <w:pPr>
        <w:pStyle w:val="ListParagraph"/>
        <w:numPr>
          <w:ilvl w:val="1"/>
          <w:numId w:val="2"/>
        </w:numPr>
        <w:rPr>
          <w:rFonts w:ascii="Arial" w:hAnsi="Arial" w:cs="Arial"/>
          <w:b/>
          <w:bCs/>
        </w:rPr>
      </w:pPr>
      <w:r>
        <w:rPr>
          <w:rFonts w:ascii="Arial" w:hAnsi="Arial" w:cs="Arial"/>
          <w:b/>
          <w:bCs/>
        </w:rPr>
        <w:t>For smaller utilities, confirm if there were no leaks in distribution mains and services pipelines.</w:t>
      </w:r>
    </w:p>
    <w:p w14:paraId="1197B93C" w14:textId="77777777" w:rsidR="00C805A6" w:rsidRPr="00C805A6" w:rsidRDefault="00C805A6" w:rsidP="00C805A6">
      <w:pPr>
        <w:pStyle w:val="ListParagraph"/>
        <w:rPr>
          <w:rFonts w:ascii="Arial" w:hAnsi="Arial" w:cs="Arial"/>
          <w:b/>
          <w:bCs/>
        </w:rPr>
      </w:pPr>
    </w:p>
    <w:p w14:paraId="12F30F1E" w14:textId="68FF7F9B" w:rsidR="00C805A6" w:rsidRDefault="00C805A6" w:rsidP="00CF702E">
      <w:pPr>
        <w:pStyle w:val="ListParagraph"/>
        <w:numPr>
          <w:ilvl w:val="1"/>
          <w:numId w:val="2"/>
        </w:numPr>
        <w:spacing w:after="0"/>
        <w:rPr>
          <w:rFonts w:ascii="Arial" w:hAnsi="Arial" w:cs="Arial"/>
          <w:b/>
          <w:bCs/>
        </w:rPr>
      </w:pPr>
      <w:r>
        <w:rPr>
          <w:rFonts w:ascii="Arial" w:hAnsi="Arial" w:cs="Arial"/>
          <w:b/>
          <w:bCs/>
        </w:rPr>
        <w:t>Identify any additional tables to be included in the Joint Report. Staff will place these tables in an appendix.</w:t>
      </w:r>
    </w:p>
    <w:p w14:paraId="33D6F831" w14:textId="77777777" w:rsidR="003545EC" w:rsidRPr="003545EC" w:rsidRDefault="003545EC" w:rsidP="00CF702E">
      <w:pPr>
        <w:pStyle w:val="ListParagraph"/>
        <w:spacing w:after="0"/>
        <w:rPr>
          <w:rFonts w:ascii="Arial" w:hAnsi="Arial" w:cs="Arial"/>
          <w:b/>
          <w:bCs/>
        </w:rPr>
      </w:pPr>
    </w:p>
    <w:p w14:paraId="5E6AB390" w14:textId="5C66AD3F" w:rsidR="00CF702E" w:rsidRDefault="003545EC" w:rsidP="00CF702E">
      <w:pPr>
        <w:pStyle w:val="ListParagraph"/>
        <w:numPr>
          <w:ilvl w:val="0"/>
          <w:numId w:val="2"/>
        </w:numPr>
        <w:spacing w:after="0"/>
        <w:rPr>
          <w:rFonts w:ascii="Arial" w:hAnsi="Arial" w:cs="Arial"/>
          <w:b/>
          <w:bCs/>
        </w:rPr>
      </w:pPr>
      <w:r w:rsidRPr="00281097">
        <w:rPr>
          <w:rFonts w:ascii="Arial" w:hAnsi="Arial" w:cs="Arial"/>
          <w:b/>
          <w:bCs/>
        </w:rPr>
        <w:t xml:space="preserve">Does the utility propose a 2015 baseline adjustment or emission factor change? If so, please describe. Can the utility adhere to the </w:t>
      </w:r>
      <w:r w:rsidR="007B61F6" w:rsidRPr="00281097">
        <w:rPr>
          <w:rFonts w:ascii="Arial" w:hAnsi="Arial" w:cs="Arial"/>
          <w:b/>
          <w:bCs/>
        </w:rPr>
        <w:t xml:space="preserve">following </w:t>
      </w:r>
      <w:r w:rsidRPr="00281097">
        <w:rPr>
          <w:rFonts w:ascii="Arial" w:hAnsi="Arial" w:cs="Arial"/>
          <w:b/>
          <w:bCs/>
        </w:rPr>
        <w:t>timeline</w:t>
      </w:r>
      <w:r w:rsidR="007B61F6" w:rsidRPr="00281097">
        <w:rPr>
          <w:rFonts w:ascii="Arial" w:hAnsi="Arial" w:cs="Arial"/>
          <w:b/>
          <w:bCs/>
        </w:rPr>
        <w:t>:</w:t>
      </w:r>
    </w:p>
    <w:p w14:paraId="170DB597" w14:textId="77777777" w:rsidR="00CF702E" w:rsidRPr="00CF702E" w:rsidRDefault="00CF702E" w:rsidP="00CF702E">
      <w:pPr>
        <w:pStyle w:val="ListParagraph"/>
        <w:spacing w:after="0"/>
        <w:ind w:left="360"/>
        <w:rPr>
          <w:rFonts w:ascii="Arial" w:hAnsi="Arial" w:cs="Arial"/>
          <w:b/>
          <w:bCs/>
        </w:rPr>
      </w:pPr>
    </w:p>
    <w:p w14:paraId="3CC1F5F7" w14:textId="3DC58ACD" w:rsidR="00CF702E" w:rsidRPr="00CF702E" w:rsidRDefault="007B61F6" w:rsidP="00CF702E">
      <w:pPr>
        <w:numPr>
          <w:ilvl w:val="1"/>
          <w:numId w:val="2"/>
        </w:numPr>
        <w:spacing w:after="0" w:line="240" w:lineRule="auto"/>
        <w:rPr>
          <w:rFonts w:ascii="Arial" w:eastAsia="Times New Roman" w:hAnsi="Arial" w:cs="Arial"/>
          <w:b/>
          <w:bCs/>
          <w:color w:val="000000"/>
        </w:rPr>
      </w:pPr>
      <w:r w:rsidRPr="00CF702E">
        <w:rPr>
          <w:rFonts w:ascii="Arial" w:eastAsia="Times New Roman" w:hAnsi="Arial" w:cs="Arial"/>
          <w:b/>
          <w:bCs/>
          <w:color w:val="201F1E"/>
        </w:rPr>
        <w:t>Solicit Baseline Proposals: February 5 through April 30, 2024.</w:t>
      </w:r>
    </w:p>
    <w:p w14:paraId="399CADF7" w14:textId="77777777" w:rsidR="00CF702E" w:rsidRPr="00CF702E" w:rsidRDefault="00CF702E" w:rsidP="00CF702E">
      <w:pPr>
        <w:spacing w:after="0" w:line="240" w:lineRule="auto"/>
        <w:ind w:left="1080"/>
        <w:rPr>
          <w:rFonts w:ascii="Arial" w:eastAsia="Times New Roman" w:hAnsi="Arial" w:cs="Arial"/>
          <w:b/>
          <w:bCs/>
          <w:color w:val="000000"/>
        </w:rPr>
      </w:pPr>
    </w:p>
    <w:p w14:paraId="7882323E" w14:textId="77777777" w:rsidR="007B61F6" w:rsidRPr="00CF702E" w:rsidRDefault="007B61F6" w:rsidP="00CF702E">
      <w:pPr>
        <w:numPr>
          <w:ilvl w:val="1"/>
          <w:numId w:val="2"/>
        </w:numPr>
        <w:spacing w:after="0" w:line="240" w:lineRule="auto"/>
        <w:rPr>
          <w:rFonts w:ascii="Arial" w:eastAsia="Times New Roman" w:hAnsi="Arial" w:cs="Arial"/>
          <w:b/>
          <w:bCs/>
          <w:color w:val="000000"/>
        </w:rPr>
      </w:pPr>
      <w:r w:rsidRPr="00CF702E">
        <w:rPr>
          <w:rFonts w:ascii="Arial" w:eastAsia="Times New Roman" w:hAnsi="Arial" w:cs="Arial"/>
          <w:b/>
          <w:bCs/>
          <w:color w:val="201F1E"/>
        </w:rPr>
        <w:t>Agency Review Meetings: April 30 through July 31, 2024.</w:t>
      </w:r>
    </w:p>
    <w:p w14:paraId="772273F3" w14:textId="77777777" w:rsidR="00CF702E" w:rsidRPr="00CF702E" w:rsidRDefault="00CF702E" w:rsidP="00CF702E">
      <w:pPr>
        <w:spacing w:after="0" w:line="240" w:lineRule="auto"/>
        <w:rPr>
          <w:rFonts w:ascii="Arial" w:eastAsia="Times New Roman" w:hAnsi="Arial" w:cs="Arial"/>
          <w:b/>
          <w:bCs/>
          <w:color w:val="000000"/>
        </w:rPr>
      </w:pPr>
    </w:p>
    <w:p w14:paraId="35CE7B8C" w14:textId="77777777" w:rsidR="007B61F6" w:rsidRPr="00CF702E" w:rsidRDefault="007B61F6" w:rsidP="00CF702E">
      <w:pPr>
        <w:numPr>
          <w:ilvl w:val="1"/>
          <w:numId w:val="2"/>
        </w:numPr>
        <w:spacing w:after="0" w:line="240" w:lineRule="auto"/>
        <w:rPr>
          <w:rFonts w:ascii="Arial" w:eastAsia="Times New Roman" w:hAnsi="Arial" w:cs="Arial"/>
          <w:color w:val="000000"/>
        </w:rPr>
      </w:pPr>
      <w:r w:rsidRPr="00CF702E">
        <w:rPr>
          <w:rFonts w:ascii="Arial" w:eastAsia="Times New Roman" w:hAnsi="Arial" w:cs="Arial"/>
          <w:b/>
          <w:bCs/>
          <w:color w:val="201F1E"/>
        </w:rPr>
        <w:t>Final Decision by August 31, 2024</w:t>
      </w:r>
      <w:r w:rsidRPr="00281097">
        <w:rPr>
          <w:rFonts w:ascii="Arial" w:eastAsia="Times New Roman" w:hAnsi="Arial" w:cs="Arial"/>
          <w:color w:val="201F1E"/>
        </w:rPr>
        <w:t>.</w:t>
      </w:r>
    </w:p>
    <w:p w14:paraId="5E352BED" w14:textId="77777777" w:rsidR="00CF702E" w:rsidRPr="00281097" w:rsidRDefault="00CF702E" w:rsidP="00CF702E">
      <w:pPr>
        <w:spacing w:after="0" w:line="240" w:lineRule="auto"/>
        <w:ind w:left="1080"/>
        <w:rPr>
          <w:rFonts w:ascii="Arial" w:eastAsia="Times New Roman" w:hAnsi="Arial" w:cs="Arial"/>
          <w:color w:val="000000"/>
        </w:rPr>
      </w:pPr>
    </w:p>
    <w:p w14:paraId="3A270826" w14:textId="2385526A" w:rsidR="00102EFC" w:rsidRPr="009A4C6F" w:rsidRDefault="00523F55" w:rsidP="009A4C6F">
      <w:pPr>
        <w:rPr>
          <w:rFonts w:ascii="Arial" w:hAnsi="Arial" w:cs="Arial"/>
        </w:rPr>
      </w:pPr>
      <w:r w:rsidRPr="00523F55">
        <w:rPr>
          <w:rFonts w:ascii="Arial" w:hAnsi="Arial" w:cs="Arial"/>
          <w:u w:val="single"/>
        </w:rPr>
        <w:t>Response</w:t>
      </w:r>
      <w:r w:rsidRPr="00523F55">
        <w:rPr>
          <w:rFonts w:ascii="Arial" w:hAnsi="Arial" w:cs="Arial"/>
        </w:rPr>
        <w:t>:</w:t>
      </w:r>
    </w:p>
    <w:sectPr w:rsidR="00102EFC" w:rsidRPr="009A4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97896"/>
    <w:multiLevelType w:val="hybridMultilevel"/>
    <w:tmpl w:val="94F2B076"/>
    <w:lvl w:ilvl="0" w:tplc="B32AF1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870681"/>
    <w:multiLevelType w:val="hybridMultilevel"/>
    <w:tmpl w:val="6956A284"/>
    <w:lvl w:ilvl="0" w:tplc="64629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C7B37"/>
    <w:multiLevelType w:val="hybridMultilevel"/>
    <w:tmpl w:val="3C3058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6CAE0CEA"/>
    <w:multiLevelType w:val="hybridMultilevel"/>
    <w:tmpl w:val="4D981FDC"/>
    <w:lvl w:ilvl="0" w:tplc="2006DF2E">
      <w:start w:val="1"/>
      <w:numFmt w:val="decimal"/>
      <w:lvlText w:val="%1."/>
      <w:lvlJc w:val="left"/>
      <w:pPr>
        <w:ind w:left="360" w:hanging="360"/>
      </w:pPr>
      <w:rPr>
        <w:rFonts w:hint="default"/>
        <w:b/>
        <w:bCs/>
      </w:rPr>
    </w:lvl>
    <w:lvl w:ilvl="1" w:tplc="83C80E8A">
      <w:start w:val="1"/>
      <w:numFmt w:val="lowerLetter"/>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97493565">
    <w:abstractNumId w:val="0"/>
  </w:num>
  <w:num w:numId="2" w16cid:durableId="2110852746">
    <w:abstractNumId w:val="3"/>
  </w:num>
  <w:num w:numId="3" w16cid:durableId="579482114">
    <w:abstractNumId w:val="1"/>
  </w:num>
  <w:num w:numId="4" w16cid:durableId="1755124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55"/>
    <w:rsid w:val="00062DCA"/>
    <w:rsid w:val="0007011A"/>
    <w:rsid w:val="00086968"/>
    <w:rsid w:val="000B040F"/>
    <w:rsid w:val="0010298F"/>
    <w:rsid w:val="00102EFC"/>
    <w:rsid w:val="0016223F"/>
    <w:rsid w:val="00183D40"/>
    <w:rsid w:val="00230287"/>
    <w:rsid w:val="00281097"/>
    <w:rsid w:val="0029243A"/>
    <w:rsid w:val="002F20BC"/>
    <w:rsid w:val="003010A1"/>
    <w:rsid w:val="003545EC"/>
    <w:rsid w:val="003B65F4"/>
    <w:rsid w:val="00523F55"/>
    <w:rsid w:val="005700C8"/>
    <w:rsid w:val="006C0408"/>
    <w:rsid w:val="007B61F6"/>
    <w:rsid w:val="008645D0"/>
    <w:rsid w:val="00914503"/>
    <w:rsid w:val="009A4C6F"/>
    <w:rsid w:val="00A16767"/>
    <w:rsid w:val="00A549D8"/>
    <w:rsid w:val="00AE1E5C"/>
    <w:rsid w:val="00B66C30"/>
    <w:rsid w:val="00C805A6"/>
    <w:rsid w:val="00CF702E"/>
    <w:rsid w:val="00D34AB9"/>
    <w:rsid w:val="00D77C00"/>
    <w:rsid w:val="00DD15AD"/>
    <w:rsid w:val="00DF6F80"/>
    <w:rsid w:val="00E50CAF"/>
    <w:rsid w:val="00EB78E9"/>
    <w:rsid w:val="00EC0709"/>
    <w:rsid w:val="00EE65C5"/>
    <w:rsid w:val="00EF56EE"/>
    <w:rsid w:val="00F80D2B"/>
    <w:rsid w:val="00F91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93E9"/>
  <w15:chartTrackingRefBased/>
  <w15:docId w15:val="{DA7A67A4-837C-47C6-8B6B-A6C964C4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F55"/>
    <w:pPr>
      <w:ind w:left="720"/>
      <w:contextualSpacing/>
    </w:pPr>
  </w:style>
  <w:style w:type="paragraph" w:styleId="Revision">
    <w:name w:val="Revision"/>
    <w:hidden/>
    <w:uiPriority w:val="99"/>
    <w:semiHidden/>
    <w:rsid w:val="00292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6F8CC024423140885D62744001B9DE" ma:contentTypeVersion="0" ma:contentTypeDescription="Create a new document." ma:contentTypeScope="" ma:versionID="f297be7152c01efab93886794a0956d1">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92714-DDB0-40F2-BD5E-077E1927D5DC}">
  <ds:schemaRefs>
    <ds:schemaRef ds:uri="http://schemas.microsoft.com/sharepoint/v3/contenttype/forms"/>
  </ds:schemaRefs>
</ds:datastoreItem>
</file>

<file path=customXml/itemProps2.xml><?xml version="1.0" encoding="utf-8"?>
<ds:datastoreItem xmlns:ds="http://schemas.openxmlformats.org/officeDocument/2006/customXml" ds:itemID="{A0E7980F-474B-4DEF-A672-738CCEF342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02AE49-D886-452A-9F68-A48DB63FD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Emma</dc:creator>
  <cp:keywords/>
  <dc:description/>
  <cp:lastModifiedBy>Ermann, Gary C.</cp:lastModifiedBy>
  <cp:revision>10</cp:revision>
  <dcterms:created xsi:type="dcterms:W3CDTF">2023-03-07T18:01:00Z</dcterms:created>
  <dcterms:modified xsi:type="dcterms:W3CDTF">2024-03-29T22:49:00Z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0x0101006E6F8CC024423140885D62744001B9DE</vt:lpwstr>
  </property>
</Properties>
</file>