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8B4F1" w14:textId="70E37E42" w:rsidR="00884AF6" w:rsidRDefault="006D7A1D" w:rsidP="00884AF6">
      <w:r>
        <w:t xml:space="preserve">   </w:t>
      </w:r>
    </w:p>
    <w:p w14:paraId="56C59ACC" w14:textId="64BFC63D" w:rsidR="00884AF6" w:rsidRDefault="00884AF6" w:rsidP="00884AF6"/>
    <w:p w14:paraId="5512EC10" w14:textId="32BB1C77" w:rsidR="00884AF6" w:rsidRDefault="00884AF6" w:rsidP="00884AF6"/>
    <w:p w14:paraId="4FA28120" w14:textId="23B9A1C9" w:rsidR="0021352D" w:rsidRDefault="0021352D" w:rsidP="00884AF6"/>
    <w:p w14:paraId="4C8C6FE7" w14:textId="397A45E2" w:rsidR="0021352D" w:rsidRDefault="0021352D" w:rsidP="00884AF6"/>
    <w:p w14:paraId="0A8B8E11" w14:textId="2A24DBA6" w:rsidR="00884AF6" w:rsidRDefault="00884AF6" w:rsidP="00884AF6"/>
    <w:p w14:paraId="77BF5351" w14:textId="10EC9AB6" w:rsidR="00884AF6" w:rsidRDefault="00884AF6" w:rsidP="00884AF6"/>
    <w:p w14:paraId="5D8DFB8C" w14:textId="52E8BA98" w:rsidR="00884AF6" w:rsidRDefault="00884AF6" w:rsidP="00884AF6"/>
    <w:p w14:paraId="454B4AA9" w14:textId="747C0F61" w:rsidR="0075714D" w:rsidRDefault="0075714D" w:rsidP="00884AF6"/>
    <w:p w14:paraId="56670236" w14:textId="77777777" w:rsidR="0075714D" w:rsidRDefault="0075714D" w:rsidP="00884AF6"/>
    <w:p w14:paraId="0C72BC00" w14:textId="57D2EE89" w:rsidR="00884AF6" w:rsidRDefault="00884AF6" w:rsidP="00884AF6"/>
    <w:sdt>
      <w:sdtPr>
        <w:alias w:val="Title"/>
        <w:tag w:val=""/>
        <w:id w:val="1716396416"/>
        <w:placeholder>
          <w:docPart w:val="A441D53DA0C34FA9BCE41A774D505948"/>
        </w:placeholder>
        <w:dataBinding w:prefixMappings="xmlns:ns0='http://purl.org/dc/elements/1.1/' xmlns:ns1='http://schemas.openxmlformats.org/package/2006/metadata/core-properties' " w:xpath="/ns1:coreProperties[1]/ns0:title[1]" w:storeItemID="{6C3C8BC8-F283-45AE-878A-BAB7291924A1}"/>
        <w:text/>
      </w:sdtPr>
      <w:sdtEndPr/>
      <w:sdtContent>
        <w:p w14:paraId="11FBA84E" w14:textId="77777777" w:rsidR="00884AF6" w:rsidRDefault="00884AF6" w:rsidP="0075714D">
          <w:pPr>
            <w:pStyle w:val="Title"/>
            <w:jc w:val="center"/>
          </w:pPr>
          <w:r w:rsidRPr="00884AF6">
            <w:t>Resource Adequacy Slice-of-Day Showing Template User's Guide</w:t>
          </w:r>
        </w:p>
      </w:sdtContent>
    </w:sdt>
    <w:p w14:paraId="5233A96D" w14:textId="0A67C058" w:rsidR="00884AF6" w:rsidRDefault="00884AF6" w:rsidP="00884AF6"/>
    <w:p w14:paraId="0EB5E1FC" w14:textId="1C591A6C" w:rsidR="00884AF6" w:rsidRDefault="00884AF6" w:rsidP="00884AF6"/>
    <w:p w14:paraId="2CF1DC1D" w14:textId="2927FD8D" w:rsidR="00884AF6" w:rsidRDefault="00884AF6" w:rsidP="00884AF6"/>
    <w:p w14:paraId="76834F4F" w14:textId="01961D19" w:rsidR="00884AF6" w:rsidRDefault="00884AF6" w:rsidP="00884AF6"/>
    <w:p w14:paraId="1685A395" w14:textId="69787689" w:rsidR="00884AF6" w:rsidRDefault="00884AF6" w:rsidP="00884AF6"/>
    <w:p w14:paraId="1F0353CB" w14:textId="77777777" w:rsidR="00884AF6" w:rsidRDefault="00884AF6" w:rsidP="00884AF6"/>
    <w:p w14:paraId="1E1129CB" w14:textId="2422870F" w:rsidR="00884AF6" w:rsidRDefault="00884AF6" w:rsidP="00884AF6"/>
    <w:p w14:paraId="3D9F15D0" w14:textId="66B0DD14" w:rsidR="00884AF6" w:rsidRDefault="00884AF6" w:rsidP="00884AF6"/>
    <w:p w14:paraId="1B6F87EA" w14:textId="2C24F30B" w:rsidR="00884AF6" w:rsidRDefault="0075714D" w:rsidP="00884AF6">
      <w:r>
        <w:rPr>
          <w:noProof/>
        </w:rPr>
        <w:drawing>
          <wp:anchor distT="0" distB="0" distL="114300" distR="114300" simplePos="0" relativeHeight="251658240" behindDoc="1" locked="0" layoutInCell="1" allowOverlap="1" wp14:anchorId="58410A8F" wp14:editId="208CC184">
            <wp:simplePos x="0" y="0"/>
            <wp:positionH relativeFrom="margin">
              <wp:align>right</wp:align>
            </wp:positionH>
            <wp:positionV relativeFrom="paragraph">
              <wp:posOffset>244345</wp:posOffset>
            </wp:positionV>
            <wp:extent cx="1658156" cy="1651518"/>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8156" cy="16515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50116A" w14:textId="69B1C225" w:rsidR="00884AF6" w:rsidRDefault="00884AF6" w:rsidP="00884AF6"/>
    <w:p w14:paraId="3B832E7C" w14:textId="77777777" w:rsidR="00884AF6" w:rsidRDefault="00884AF6" w:rsidP="00884AF6"/>
    <w:p w14:paraId="04A1ECD1" w14:textId="1B29B42F" w:rsidR="00884AF6" w:rsidRDefault="00884AF6" w:rsidP="00884AF6">
      <w:r>
        <w:t xml:space="preserve">For Template Revision </w:t>
      </w:r>
      <w:r w:rsidR="00C93DA9">
        <w:t>2</w:t>
      </w:r>
      <w:r w:rsidR="00E70FB0">
        <w:t>9</w:t>
      </w:r>
      <w:r>
        <w:t xml:space="preserve"> – </w:t>
      </w:r>
      <w:r w:rsidR="00E70FB0">
        <w:t xml:space="preserve">May </w:t>
      </w:r>
      <w:r w:rsidR="00AF469B">
        <w:t>1</w:t>
      </w:r>
      <w:r w:rsidR="00FE4388">
        <w:t>7</w:t>
      </w:r>
      <w:r>
        <w:t>, 2023</w:t>
      </w:r>
    </w:p>
    <w:p w14:paraId="4CFE491C" w14:textId="13CEEE8A" w:rsidR="00884AF6" w:rsidRDefault="00884AF6" w:rsidP="00884AF6">
      <w:r>
        <w:t>California Public Utilities Commission</w:t>
      </w:r>
    </w:p>
    <w:p w14:paraId="71142A70" w14:textId="77777777" w:rsidR="00884AF6" w:rsidRDefault="00884AF6" w:rsidP="00884AF6">
      <w:pPr>
        <w:sectPr w:rsidR="00884AF6" w:rsidSect="00884AF6">
          <w:pgSz w:w="12240" w:h="15840"/>
          <w:pgMar w:top="1440" w:right="1440" w:bottom="1440" w:left="1440" w:header="720" w:footer="720" w:gutter="0"/>
          <w:pgNumType w:start="1"/>
          <w:cols w:space="720"/>
          <w:docGrid w:linePitch="360"/>
        </w:sectPr>
      </w:pPr>
      <w:r>
        <w:t>Energy Division</w:t>
      </w:r>
    </w:p>
    <w:sdt>
      <w:sdtPr>
        <w:rPr>
          <w:rFonts w:ascii="Century Gothic" w:eastAsiaTheme="minorHAnsi" w:hAnsi="Century Gothic" w:cstheme="minorBidi"/>
          <w:color w:val="auto"/>
          <w:sz w:val="22"/>
          <w:szCs w:val="22"/>
        </w:rPr>
        <w:id w:val="867561400"/>
        <w:docPartObj>
          <w:docPartGallery w:val="Table of Contents"/>
          <w:docPartUnique/>
        </w:docPartObj>
      </w:sdtPr>
      <w:sdtEndPr>
        <w:rPr>
          <w:b/>
          <w:bCs/>
          <w:noProof/>
        </w:rPr>
      </w:sdtEndPr>
      <w:sdtContent>
        <w:p w14:paraId="2FFEA6C1" w14:textId="060AFC09" w:rsidR="00C85276" w:rsidRDefault="00C85276">
          <w:pPr>
            <w:pStyle w:val="TOCHeading"/>
          </w:pPr>
          <w:r>
            <w:t>Table of Contents</w:t>
          </w:r>
        </w:p>
        <w:p w14:paraId="377178EE" w14:textId="2471DB9D" w:rsidR="00FE4388" w:rsidRDefault="00C85276">
          <w:pPr>
            <w:pStyle w:val="TOC1"/>
            <w:tabs>
              <w:tab w:val="right" w:leader="dot" w:pos="9350"/>
            </w:tabs>
            <w:rPr>
              <w:rFonts w:asciiTheme="minorHAnsi" w:eastAsiaTheme="minorEastAsia" w:hAnsiTheme="minorHAnsi"/>
              <w:noProof/>
              <w:kern w:val="2"/>
              <w14:ligatures w14:val="standardContextual"/>
            </w:rPr>
          </w:pPr>
          <w:r>
            <w:fldChar w:fldCharType="begin"/>
          </w:r>
          <w:r>
            <w:instrText xml:space="preserve"> TOC \o "1-3" \h \z \u </w:instrText>
          </w:r>
          <w:r>
            <w:fldChar w:fldCharType="separate"/>
          </w:r>
          <w:hyperlink w:anchor="_Toc166836038" w:history="1">
            <w:r w:rsidR="00FE4388" w:rsidRPr="00EB0548">
              <w:rPr>
                <w:rStyle w:val="Hyperlink"/>
                <w:noProof/>
              </w:rPr>
              <w:t>Introduction</w:t>
            </w:r>
            <w:r w:rsidR="00FE4388">
              <w:rPr>
                <w:noProof/>
                <w:webHidden/>
              </w:rPr>
              <w:tab/>
            </w:r>
            <w:r w:rsidR="00FE4388">
              <w:rPr>
                <w:noProof/>
                <w:webHidden/>
              </w:rPr>
              <w:fldChar w:fldCharType="begin"/>
            </w:r>
            <w:r w:rsidR="00FE4388">
              <w:rPr>
                <w:noProof/>
                <w:webHidden/>
              </w:rPr>
              <w:instrText xml:space="preserve"> PAGEREF _Toc166836038 \h </w:instrText>
            </w:r>
            <w:r w:rsidR="00FE4388">
              <w:rPr>
                <w:noProof/>
                <w:webHidden/>
              </w:rPr>
            </w:r>
            <w:r w:rsidR="00FE4388">
              <w:rPr>
                <w:noProof/>
                <w:webHidden/>
              </w:rPr>
              <w:fldChar w:fldCharType="separate"/>
            </w:r>
            <w:r w:rsidR="00FE4388">
              <w:rPr>
                <w:noProof/>
                <w:webHidden/>
              </w:rPr>
              <w:t>3</w:t>
            </w:r>
            <w:r w:rsidR="00FE4388">
              <w:rPr>
                <w:noProof/>
                <w:webHidden/>
              </w:rPr>
              <w:fldChar w:fldCharType="end"/>
            </w:r>
          </w:hyperlink>
        </w:p>
        <w:p w14:paraId="1739139C" w14:textId="3AED0173" w:rsidR="00FE4388" w:rsidRDefault="004818DD">
          <w:pPr>
            <w:pStyle w:val="TOC2"/>
            <w:tabs>
              <w:tab w:val="right" w:leader="dot" w:pos="9350"/>
            </w:tabs>
            <w:rPr>
              <w:rFonts w:asciiTheme="minorHAnsi" w:eastAsiaTheme="minorEastAsia" w:hAnsiTheme="minorHAnsi"/>
              <w:noProof/>
              <w:kern w:val="2"/>
              <w14:ligatures w14:val="standardContextual"/>
            </w:rPr>
          </w:pPr>
          <w:hyperlink w:anchor="_Toc166836039" w:history="1">
            <w:r w:rsidR="00FE4388" w:rsidRPr="00EB0548">
              <w:rPr>
                <w:rStyle w:val="Hyperlink"/>
                <w:noProof/>
              </w:rPr>
              <w:t>Compatibility</w:t>
            </w:r>
            <w:r w:rsidR="00FE4388">
              <w:rPr>
                <w:noProof/>
                <w:webHidden/>
              </w:rPr>
              <w:tab/>
            </w:r>
            <w:r w:rsidR="00FE4388">
              <w:rPr>
                <w:noProof/>
                <w:webHidden/>
              </w:rPr>
              <w:fldChar w:fldCharType="begin"/>
            </w:r>
            <w:r w:rsidR="00FE4388">
              <w:rPr>
                <w:noProof/>
                <w:webHidden/>
              </w:rPr>
              <w:instrText xml:space="preserve"> PAGEREF _Toc166836039 \h </w:instrText>
            </w:r>
            <w:r w:rsidR="00FE4388">
              <w:rPr>
                <w:noProof/>
                <w:webHidden/>
              </w:rPr>
            </w:r>
            <w:r w:rsidR="00FE4388">
              <w:rPr>
                <w:noProof/>
                <w:webHidden/>
              </w:rPr>
              <w:fldChar w:fldCharType="separate"/>
            </w:r>
            <w:r w:rsidR="00FE4388">
              <w:rPr>
                <w:noProof/>
                <w:webHidden/>
              </w:rPr>
              <w:t>3</w:t>
            </w:r>
            <w:r w:rsidR="00FE4388">
              <w:rPr>
                <w:noProof/>
                <w:webHidden/>
              </w:rPr>
              <w:fldChar w:fldCharType="end"/>
            </w:r>
          </w:hyperlink>
        </w:p>
        <w:p w14:paraId="03B216A6" w14:textId="5F4B642C" w:rsidR="00FE4388" w:rsidRDefault="004818DD">
          <w:pPr>
            <w:pStyle w:val="TOC1"/>
            <w:tabs>
              <w:tab w:val="right" w:leader="dot" w:pos="9350"/>
            </w:tabs>
            <w:rPr>
              <w:rFonts w:asciiTheme="minorHAnsi" w:eastAsiaTheme="minorEastAsia" w:hAnsiTheme="minorHAnsi"/>
              <w:noProof/>
              <w:kern w:val="2"/>
              <w14:ligatures w14:val="standardContextual"/>
            </w:rPr>
          </w:pPr>
          <w:hyperlink w:anchor="_Toc166836040" w:history="1">
            <w:r w:rsidR="00FE4388" w:rsidRPr="00EB0548">
              <w:rPr>
                <w:rStyle w:val="Hyperlink"/>
                <w:noProof/>
              </w:rPr>
              <w:t>Workbook Layout</w:t>
            </w:r>
            <w:r w:rsidR="00FE4388">
              <w:rPr>
                <w:noProof/>
                <w:webHidden/>
              </w:rPr>
              <w:tab/>
            </w:r>
            <w:r w:rsidR="00FE4388">
              <w:rPr>
                <w:noProof/>
                <w:webHidden/>
              </w:rPr>
              <w:fldChar w:fldCharType="begin"/>
            </w:r>
            <w:r w:rsidR="00FE4388">
              <w:rPr>
                <w:noProof/>
                <w:webHidden/>
              </w:rPr>
              <w:instrText xml:space="preserve"> PAGEREF _Toc166836040 \h </w:instrText>
            </w:r>
            <w:r w:rsidR="00FE4388">
              <w:rPr>
                <w:noProof/>
                <w:webHidden/>
              </w:rPr>
            </w:r>
            <w:r w:rsidR="00FE4388">
              <w:rPr>
                <w:noProof/>
                <w:webHidden/>
              </w:rPr>
              <w:fldChar w:fldCharType="separate"/>
            </w:r>
            <w:r w:rsidR="00FE4388">
              <w:rPr>
                <w:noProof/>
                <w:webHidden/>
              </w:rPr>
              <w:t>4</w:t>
            </w:r>
            <w:r w:rsidR="00FE4388">
              <w:rPr>
                <w:noProof/>
                <w:webHidden/>
              </w:rPr>
              <w:fldChar w:fldCharType="end"/>
            </w:r>
          </w:hyperlink>
        </w:p>
        <w:p w14:paraId="621BA303" w14:textId="702119BE" w:rsidR="00FE4388" w:rsidRDefault="004818DD">
          <w:pPr>
            <w:pStyle w:val="TOC2"/>
            <w:tabs>
              <w:tab w:val="right" w:leader="dot" w:pos="9350"/>
            </w:tabs>
            <w:rPr>
              <w:rFonts w:asciiTheme="minorHAnsi" w:eastAsiaTheme="minorEastAsia" w:hAnsiTheme="minorHAnsi"/>
              <w:noProof/>
              <w:kern w:val="2"/>
              <w14:ligatures w14:val="standardContextual"/>
            </w:rPr>
          </w:pPr>
          <w:hyperlink w:anchor="_Toc166836041" w:history="1">
            <w:r w:rsidR="00FE4388" w:rsidRPr="00EB0548">
              <w:rPr>
                <w:rStyle w:val="Hyperlink"/>
                <w:noProof/>
              </w:rPr>
              <w:t>Information Worksheets (grey)</w:t>
            </w:r>
            <w:r w:rsidR="00FE4388">
              <w:rPr>
                <w:noProof/>
                <w:webHidden/>
              </w:rPr>
              <w:tab/>
            </w:r>
            <w:r w:rsidR="00FE4388">
              <w:rPr>
                <w:noProof/>
                <w:webHidden/>
              </w:rPr>
              <w:fldChar w:fldCharType="begin"/>
            </w:r>
            <w:r w:rsidR="00FE4388">
              <w:rPr>
                <w:noProof/>
                <w:webHidden/>
              </w:rPr>
              <w:instrText xml:space="preserve"> PAGEREF _Toc166836041 \h </w:instrText>
            </w:r>
            <w:r w:rsidR="00FE4388">
              <w:rPr>
                <w:noProof/>
                <w:webHidden/>
              </w:rPr>
            </w:r>
            <w:r w:rsidR="00FE4388">
              <w:rPr>
                <w:noProof/>
                <w:webHidden/>
              </w:rPr>
              <w:fldChar w:fldCharType="separate"/>
            </w:r>
            <w:r w:rsidR="00FE4388">
              <w:rPr>
                <w:noProof/>
                <w:webHidden/>
              </w:rPr>
              <w:t>5</w:t>
            </w:r>
            <w:r w:rsidR="00FE4388">
              <w:rPr>
                <w:noProof/>
                <w:webHidden/>
              </w:rPr>
              <w:fldChar w:fldCharType="end"/>
            </w:r>
          </w:hyperlink>
        </w:p>
        <w:p w14:paraId="59499995" w14:textId="6A24E106" w:rsidR="00FE4388" w:rsidRDefault="004818DD">
          <w:pPr>
            <w:pStyle w:val="TOC2"/>
            <w:tabs>
              <w:tab w:val="right" w:leader="dot" w:pos="9350"/>
            </w:tabs>
            <w:rPr>
              <w:rFonts w:asciiTheme="minorHAnsi" w:eastAsiaTheme="minorEastAsia" w:hAnsiTheme="minorHAnsi"/>
              <w:noProof/>
              <w:kern w:val="2"/>
              <w14:ligatures w14:val="standardContextual"/>
            </w:rPr>
          </w:pPr>
          <w:hyperlink w:anchor="_Toc166836042" w:history="1">
            <w:r w:rsidR="00FE4388" w:rsidRPr="00EB0548">
              <w:rPr>
                <w:rStyle w:val="Hyperlink"/>
                <w:noProof/>
              </w:rPr>
              <w:t>Load-Serving Entity Input Worksheets (blue)</w:t>
            </w:r>
            <w:r w:rsidR="00FE4388">
              <w:rPr>
                <w:noProof/>
                <w:webHidden/>
              </w:rPr>
              <w:tab/>
            </w:r>
            <w:r w:rsidR="00FE4388">
              <w:rPr>
                <w:noProof/>
                <w:webHidden/>
              </w:rPr>
              <w:fldChar w:fldCharType="begin"/>
            </w:r>
            <w:r w:rsidR="00FE4388">
              <w:rPr>
                <w:noProof/>
                <w:webHidden/>
              </w:rPr>
              <w:instrText xml:space="preserve"> PAGEREF _Toc166836042 \h </w:instrText>
            </w:r>
            <w:r w:rsidR="00FE4388">
              <w:rPr>
                <w:noProof/>
                <w:webHidden/>
              </w:rPr>
            </w:r>
            <w:r w:rsidR="00FE4388">
              <w:rPr>
                <w:noProof/>
                <w:webHidden/>
              </w:rPr>
              <w:fldChar w:fldCharType="separate"/>
            </w:r>
            <w:r w:rsidR="00FE4388">
              <w:rPr>
                <w:noProof/>
                <w:webHidden/>
              </w:rPr>
              <w:t>7</w:t>
            </w:r>
            <w:r w:rsidR="00FE4388">
              <w:rPr>
                <w:noProof/>
                <w:webHidden/>
              </w:rPr>
              <w:fldChar w:fldCharType="end"/>
            </w:r>
          </w:hyperlink>
        </w:p>
        <w:p w14:paraId="7795CDC1" w14:textId="1F49B388" w:rsidR="00FE4388" w:rsidRDefault="004818DD">
          <w:pPr>
            <w:pStyle w:val="TOC2"/>
            <w:tabs>
              <w:tab w:val="right" w:leader="dot" w:pos="9350"/>
            </w:tabs>
            <w:rPr>
              <w:rFonts w:asciiTheme="minorHAnsi" w:eastAsiaTheme="minorEastAsia" w:hAnsiTheme="minorHAnsi"/>
              <w:noProof/>
              <w:kern w:val="2"/>
              <w14:ligatures w14:val="standardContextual"/>
            </w:rPr>
          </w:pPr>
          <w:hyperlink w:anchor="_Toc166836043" w:history="1">
            <w:r w:rsidR="00FE4388" w:rsidRPr="00EB0548">
              <w:rPr>
                <w:rStyle w:val="Hyperlink"/>
                <w:noProof/>
              </w:rPr>
              <w:t>Showing Results Worksheets (gold)</w:t>
            </w:r>
            <w:r w:rsidR="00FE4388">
              <w:rPr>
                <w:noProof/>
                <w:webHidden/>
              </w:rPr>
              <w:tab/>
            </w:r>
            <w:r w:rsidR="00FE4388">
              <w:rPr>
                <w:noProof/>
                <w:webHidden/>
              </w:rPr>
              <w:fldChar w:fldCharType="begin"/>
            </w:r>
            <w:r w:rsidR="00FE4388">
              <w:rPr>
                <w:noProof/>
                <w:webHidden/>
              </w:rPr>
              <w:instrText xml:space="preserve"> PAGEREF _Toc166836043 \h </w:instrText>
            </w:r>
            <w:r w:rsidR="00FE4388">
              <w:rPr>
                <w:noProof/>
                <w:webHidden/>
              </w:rPr>
            </w:r>
            <w:r w:rsidR="00FE4388">
              <w:rPr>
                <w:noProof/>
                <w:webHidden/>
              </w:rPr>
              <w:fldChar w:fldCharType="separate"/>
            </w:r>
            <w:r w:rsidR="00FE4388">
              <w:rPr>
                <w:noProof/>
                <w:webHidden/>
              </w:rPr>
              <w:t>8</w:t>
            </w:r>
            <w:r w:rsidR="00FE4388">
              <w:rPr>
                <w:noProof/>
                <w:webHidden/>
              </w:rPr>
              <w:fldChar w:fldCharType="end"/>
            </w:r>
          </w:hyperlink>
        </w:p>
        <w:p w14:paraId="49036324" w14:textId="546F87C4" w:rsidR="00FE4388" w:rsidRDefault="004818DD">
          <w:pPr>
            <w:pStyle w:val="TOC2"/>
            <w:tabs>
              <w:tab w:val="right" w:leader="dot" w:pos="9350"/>
            </w:tabs>
            <w:rPr>
              <w:rFonts w:asciiTheme="minorHAnsi" w:eastAsiaTheme="minorEastAsia" w:hAnsiTheme="minorHAnsi"/>
              <w:noProof/>
              <w:kern w:val="2"/>
              <w14:ligatures w14:val="standardContextual"/>
            </w:rPr>
          </w:pPr>
          <w:hyperlink w:anchor="_Toc166836044" w:history="1">
            <w:r w:rsidR="00FE4388" w:rsidRPr="00EB0548">
              <w:rPr>
                <w:rStyle w:val="Hyperlink"/>
                <w:noProof/>
              </w:rPr>
              <w:t>Requirement and Allocation Worksheets (orange)</w:t>
            </w:r>
            <w:r w:rsidR="00FE4388">
              <w:rPr>
                <w:noProof/>
                <w:webHidden/>
              </w:rPr>
              <w:tab/>
            </w:r>
            <w:r w:rsidR="00FE4388">
              <w:rPr>
                <w:noProof/>
                <w:webHidden/>
              </w:rPr>
              <w:fldChar w:fldCharType="begin"/>
            </w:r>
            <w:r w:rsidR="00FE4388">
              <w:rPr>
                <w:noProof/>
                <w:webHidden/>
              </w:rPr>
              <w:instrText xml:space="preserve"> PAGEREF _Toc166836044 \h </w:instrText>
            </w:r>
            <w:r w:rsidR="00FE4388">
              <w:rPr>
                <w:noProof/>
                <w:webHidden/>
              </w:rPr>
            </w:r>
            <w:r w:rsidR="00FE4388">
              <w:rPr>
                <w:noProof/>
                <w:webHidden/>
              </w:rPr>
              <w:fldChar w:fldCharType="separate"/>
            </w:r>
            <w:r w:rsidR="00FE4388">
              <w:rPr>
                <w:noProof/>
                <w:webHidden/>
              </w:rPr>
              <w:t>9</w:t>
            </w:r>
            <w:r w:rsidR="00FE4388">
              <w:rPr>
                <w:noProof/>
                <w:webHidden/>
              </w:rPr>
              <w:fldChar w:fldCharType="end"/>
            </w:r>
          </w:hyperlink>
        </w:p>
        <w:p w14:paraId="21FF4A00" w14:textId="0D3A99A8" w:rsidR="00FE4388" w:rsidRDefault="004818DD">
          <w:pPr>
            <w:pStyle w:val="TOC2"/>
            <w:tabs>
              <w:tab w:val="right" w:leader="dot" w:pos="9350"/>
            </w:tabs>
            <w:rPr>
              <w:rFonts w:asciiTheme="minorHAnsi" w:eastAsiaTheme="minorEastAsia" w:hAnsiTheme="minorHAnsi"/>
              <w:noProof/>
              <w:kern w:val="2"/>
              <w14:ligatures w14:val="standardContextual"/>
            </w:rPr>
          </w:pPr>
          <w:hyperlink w:anchor="_Toc166836045" w:history="1">
            <w:r w:rsidR="00FE4388" w:rsidRPr="00EB0548">
              <w:rPr>
                <w:rStyle w:val="Hyperlink"/>
                <w:noProof/>
              </w:rPr>
              <w:t>Resource Description Worksheets (green)</w:t>
            </w:r>
            <w:r w:rsidR="00FE4388">
              <w:rPr>
                <w:noProof/>
                <w:webHidden/>
              </w:rPr>
              <w:tab/>
            </w:r>
            <w:r w:rsidR="00FE4388">
              <w:rPr>
                <w:noProof/>
                <w:webHidden/>
              </w:rPr>
              <w:fldChar w:fldCharType="begin"/>
            </w:r>
            <w:r w:rsidR="00FE4388">
              <w:rPr>
                <w:noProof/>
                <w:webHidden/>
              </w:rPr>
              <w:instrText xml:space="preserve"> PAGEREF _Toc166836045 \h </w:instrText>
            </w:r>
            <w:r w:rsidR="00FE4388">
              <w:rPr>
                <w:noProof/>
                <w:webHidden/>
              </w:rPr>
            </w:r>
            <w:r w:rsidR="00FE4388">
              <w:rPr>
                <w:noProof/>
                <w:webHidden/>
              </w:rPr>
              <w:fldChar w:fldCharType="separate"/>
            </w:r>
            <w:r w:rsidR="00FE4388">
              <w:rPr>
                <w:noProof/>
                <w:webHidden/>
              </w:rPr>
              <w:t>9</w:t>
            </w:r>
            <w:r w:rsidR="00FE4388">
              <w:rPr>
                <w:noProof/>
                <w:webHidden/>
              </w:rPr>
              <w:fldChar w:fldCharType="end"/>
            </w:r>
          </w:hyperlink>
        </w:p>
        <w:p w14:paraId="59C6A762" w14:textId="7DC0329B" w:rsidR="00FE4388" w:rsidRDefault="004818DD">
          <w:pPr>
            <w:pStyle w:val="TOC1"/>
            <w:tabs>
              <w:tab w:val="right" w:leader="dot" w:pos="9350"/>
            </w:tabs>
            <w:rPr>
              <w:rFonts w:asciiTheme="minorHAnsi" w:eastAsiaTheme="minorEastAsia" w:hAnsiTheme="minorHAnsi"/>
              <w:noProof/>
              <w:kern w:val="2"/>
              <w14:ligatures w14:val="standardContextual"/>
            </w:rPr>
          </w:pPr>
          <w:hyperlink w:anchor="_Toc166836046" w:history="1">
            <w:r w:rsidR="00FE4388" w:rsidRPr="00EB0548">
              <w:rPr>
                <w:rStyle w:val="Hyperlink"/>
                <w:noProof/>
              </w:rPr>
              <w:t>Information and Tools</w:t>
            </w:r>
            <w:r w:rsidR="00FE4388">
              <w:rPr>
                <w:noProof/>
                <w:webHidden/>
              </w:rPr>
              <w:tab/>
            </w:r>
            <w:r w:rsidR="00FE4388">
              <w:rPr>
                <w:noProof/>
                <w:webHidden/>
              </w:rPr>
              <w:fldChar w:fldCharType="begin"/>
            </w:r>
            <w:r w:rsidR="00FE4388">
              <w:rPr>
                <w:noProof/>
                <w:webHidden/>
              </w:rPr>
              <w:instrText xml:space="preserve"> PAGEREF _Toc166836046 \h </w:instrText>
            </w:r>
            <w:r w:rsidR="00FE4388">
              <w:rPr>
                <w:noProof/>
                <w:webHidden/>
              </w:rPr>
            </w:r>
            <w:r w:rsidR="00FE4388">
              <w:rPr>
                <w:noProof/>
                <w:webHidden/>
              </w:rPr>
              <w:fldChar w:fldCharType="separate"/>
            </w:r>
            <w:r w:rsidR="00FE4388">
              <w:rPr>
                <w:noProof/>
                <w:webHidden/>
              </w:rPr>
              <w:t>10</w:t>
            </w:r>
            <w:r w:rsidR="00FE4388">
              <w:rPr>
                <w:noProof/>
                <w:webHidden/>
              </w:rPr>
              <w:fldChar w:fldCharType="end"/>
            </w:r>
          </w:hyperlink>
        </w:p>
        <w:p w14:paraId="35103C16" w14:textId="02944CB6" w:rsidR="00FE4388" w:rsidRDefault="004818DD">
          <w:pPr>
            <w:pStyle w:val="TOC2"/>
            <w:tabs>
              <w:tab w:val="right" w:leader="dot" w:pos="9350"/>
            </w:tabs>
            <w:rPr>
              <w:rFonts w:asciiTheme="minorHAnsi" w:eastAsiaTheme="minorEastAsia" w:hAnsiTheme="minorHAnsi"/>
              <w:noProof/>
              <w:kern w:val="2"/>
              <w14:ligatures w14:val="standardContextual"/>
            </w:rPr>
          </w:pPr>
          <w:hyperlink w:anchor="_Toc166836047" w:history="1">
            <w:r w:rsidR="00FE4388" w:rsidRPr="00EB0548">
              <w:rPr>
                <w:rStyle w:val="Hyperlink"/>
                <w:noProof/>
              </w:rPr>
              <w:t>Clear All Input Data</w:t>
            </w:r>
            <w:r w:rsidR="00FE4388">
              <w:rPr>
                <w:noProof/>
                <w:webHidden/>
              </w:rPr>
              <w:tab/>
            </w:r>
            <w:r w:rsidR="00FE4388">
              <w:rPr>
                <w:noProof/>
                <w:webHidden/>
              </w:rPr>
              <w:fldChar w:fldCharType="begin"/>
            </w:r>
            <w:r w:rsidR="00FE4388">
              <w:rPr>
                <w:noProof/>
                <w:webHidden/>
              </w:rPr>
              <w:instrText xml:space="preserve"> PAGEREF _Toc166836047 \h </w:instrText>
            </w:r>
            <w:r w:rsidR="00FE4388">
              <w:rPr>
                <w:noProof/>
                <w:webHidden/>
              </w:rPr>
            </w:r>
            <w:r w:rsidR="00FE4388">
              <w:rPr>
                <w:noProof/>
                <w:webHidden/>
              </w:rPr>
              <w:fldChar w:fldCharType="separate"/>
            </w:r>
            <w:r w:rsidR="00FE4388">
              <w:rPr>
                <w:noProof/>
                <w:webHidden/>
              </w:rPr>
              <w:t>10</w:t>
            </w:r>
            <w:r w:rsidR="00FE4388">
              <w:rPr>
                <w:noProof/>
                <w:webHidden/>
              </w:rPr>
              <w:fldChar w:fldCharType="end"/>
            </w:r>
          </w:hyperlink>
        </w:p>
        <w:p w14:paraId="4ADDD788" w14:textId="2CEB8A62" w:rsidR="00FE4388" w:rsidRDefault="004818DD">
          <w:pPr>
            <w:pStyle w:val="TOC2"/>
            <w:tabs>
              <w:tab w:val="right" w:leader="dot" w:pos="9350"/>
            </w:tabs>
            <w:rPr>
              <w:rFonts w:asciiTheme="minorHAnsi" w:eastAsiaTheme="minorEastAsia" w:hAnsiTheme="minorHAnsi"/>
              <w:noProof/>
              <w:kern w:val="2"/>
              <w14:ligatures w14:val="standardContextual"/>
            </w:rPr>
          </w:pPr>
          <w:hyperlink w:anchor="_Toc166836048" w:history="1">
            <w:r w:rsidR="00FE4388" w:rsidRPr="00EB0548">
              <w:rPr>
                <w:rStyle w:val="Hyperlink"/>
                <w:noProof/>
              </w:rPr>
              <w:t>Clear Requirements and Allocations</w:t>
            </w:r>
            <w:r w:rsidR="00FE4388">
              <w:rPr>
                <w:noProof/>
                <w:webHidden/>
              </w:rPr>
              <w:tab/>
            </w:r>
            <w:r w:rsidR="00FE4388">
              <w:rPr>
                <w:noProof/>
                <w:webHidden/>
              </w:rPr>
              <w:fldChar w:fldCharType="begin"/>
            </w:r>
            <w:r w:rsidR="00FE4388">
              <w:rPr>
                <w:noProof/>
                <w:webHidden/>
              </w:rPr>
              <w:instrText xml:space="preserve"> PAGEREF _Toc166836048 \h </w:instrText>
            </w:r>
            <w:r w:rsidR="00FE4388">
              <w:rPr>
                <w:noProof/>
                <w:webHidden/>
              </w:rPr>
            </w:r>
            <w:r w:rsidR="00FE4388">
              <w:rPr>
                <w:noProof/>
                <w:webHidden/>
              </w:rPr>
              <w:fldChar w:fldCharType="separate"/>
            </w:r>
            <w:r w:rsidR="00FE4388">
              <w:rPr>
                <w:noProof/>
                <w:webHidden/>
              </w:rPr>
              <w:t>10</w:t>
            </w:r>
            <w:r w:rsidR="00FE4388">
              <w:rPr>
                <w:noProof/>
                <w:webHidden/>
              </w:rPr>
              <w:fldChar w:fldCharType="end"/>
            </w:r>
          </w:hyperlink>
        </w:p>
        <w:p w14:paraId="3BA25772" w14:textId="3CACC68E" w:rsidR="00FE4388" w:rsidRDefault="004818DD">
          <w:pPr>
            <w:pStyle w:val="TOC2"/>
            <w:tabs>
              <w:tab w:val="right" w:leader="dot" w:pos="9350"/>
            </w:tabs>
            <w:rPr>
              <w:rFonts w:asciiTheme="minorHAnsi" w:eastAsiaTheme="minorEastAsia" w:hAnsiTheme="minorHAnsi"/>
              <w:noProof/>
              <w:kern w:val="2"/>
              <w14:ligatures w14:val="standardContextual"/>
            </w:rPr>
          </w:pPr>
          <w:hyperlink w:anchor="_Toc166836049" w:history="1">
            <w:r w:rsidR="00FE4388" w:rsidRPr="00EB0548">
              <w:rPr>
                <w:rStyle w:val="Hyperlink"/>
                <w:noProof/>
              </w:rPr>
              <w:t>Refresh Resource Database</w:t>
            </w:r>
            <w:r w:rsidR="00FE4388">
              <w:rPr>
                <w:noProof/>
                <w:webHidden/>
              </w:rPr>
              <w:tab/>
            </w:r>
            <w:r w:rsidR="00FE4388">
              <w:rPr>
                <w:noProof/>
                <w:webHidden/>
              </w:rPr>
              <w:fldChar w:fldCharType="begin"/>
            </w:r>
            <w:r w:rsidR="00FE4388">
              <w:rPr>
                <w:noProof/>
                <w:webHidden/>
              </w:rPr>
              <w:instrText xml:space="preserve"> PAGEREF _Toc166836049 \h </w:instrText>
            </w:r>
            <w:r w:rsidR="00FE4388">
              <w:rPr>
                <w:noProof/>
                <w:webHidden/>
              </w:rPr>
            </w:r>
            <w:r w:rsidR="00FE4388">
              <w:rPr>
                <w:noProof/>
                <w:webHidden/>
              </w:rPr>
              <w:fldChar w:fldCharType="separate"/>
            </w:r>
            <w:r w:rsidR="00FE4388">
              <w:rPr>
                <w:noProof/>
                <w:webHidden/>
              </w:rPr>
              <w:t>11</w:t>
            </w:r>
            <w:r w:rsidR="00FE4388">
              <w:rPr>
                <w:noProof/>
                <w:webHidden/>
              </w:rPr>
              <w:fldChar w:fldCharType="end"/>
            </w:r>
          </w:hyperlink>
        </w:p>
        <w:p w14:paraId="5E017E7D" w14:textId="28B3523E" w:rsidR="00FE4388" w:rsidRDefault="004818DD">
          <w:pPr>
            <w:pStyle w:val="TOC2"/>
            <w:tabs>
              <w:tab w:val="right" w:leader="dot" w:pos="9350"/>
            </w:tabs>
            <w:rPr>
              <w:rFonts w:asciiTheme="minorHAnsi" w:eastAsiaTheme="minorEastAsia" w:hAnsiTheme="minorHAnsi"/>
              <w:noProof/>
              <w:kern w:val="2"/>
              <w14:ligatures w14:val="standardContextual"/>
            </w:rPr>
          </w:pPr>
          <w:hyperlink w:anchor="_Toc166836050" w:history="1">
            <w:r w:rsidR="00FE4388" w:rsidRPr="00EB0548">
              <w:rPr>
                <w:rStyle w:val="Hyperlink"/>
                <w:noProof/>
              </w:rPr>
              <w:t>Autofill LSE Showing Values</w:t>
            </w:r>
            <w:r w:rsidR="00FE4388">
              <w:rPr>
                <w:noProof/>
                <w:webHidden/>
              </w:rPr>
              <w:tab/>
            </w:r>
            <w:r w:rsidR="00FE4388">
              <w:rPr>
                <w:noProof/>
                <w:webHidden/>
              </w:rPr>
              <w:fldChar w:fldCharType="begin"/>
            </w:r>
            <w:r w:rsidR="00FE4388">
              <w:rPr>
                <w:noProof/>
                <w:webHidden/>
              </w:rPr>
              <w:instrText xml:space="preserve"> PAGEREF _Toc166836050 \h </w:instrText>
            </w:r>
            <w:r w:rsidR="00FE4388">
              <w:rPr>
                <w:noProof/>
                <w:webHidden/>
              </w:rPr>
            </w:r>
            <w:r w:rsidR="00FE4388">
              <w:rPr>
                <w:noProof/>
                <w:webHidden/>
              </w:rPr>
              <w:fldChar w:fldCharType="separate"/>
            </w:r>
            <w:r w:rsidR="00FE4388">
              <w:rPr>
                <w:noProof/>
                <w:webHidden/>
              </w:rPr>
              <w:t>11</w:t>
            </w:r>
            <w:r w:rsidR="00FE4388">
              <w:rPr>
                <w:noProof/>
                <w:webHidden/>
              </w:rPr>
              <w:fldChar w:fldCharType="end"/>
            </w:r>
          </w:hyperlink>
        </w:p>
        <w:p w14:paraId="7A5E6596" w14:textId="39E786D4" w:rsidR="00FE4388" w:rsidRDefault="004818DD">
          <w:pPr>
            <w:pStyle w:val="TOC1"/>
            <w:tabs>
              <w:tab w:val="right" w:leader="dot" w:pos="9350"/>
            </w:tabs>
            <w:rPr>
              <w:rFonts w:asciiTheme="minorHAnsi" w:eastAsiaTheme="minorEastAsia" w:hAnsiTheme="minorHAnsi"/>
              <w:noProof/>
              <w:kern w:val="2"/>
              <w14:ligatures w14:val="standardContextual"/>
            </w:rPr>
          </w:pPr>
          <w:hyperlink w:anchor="_Toc166836051" w:history="1">
            <w:r w:rsidR="00FE4388" w:rsidRPr="00EB0548">
              <w:rPr>
                <w:rStyle w:val="Hyperlink"/>
                <w:noProof/>
              </w:rPr>
              <w:t>How to Input Resources</w:t>
            </w:r>
            <w:r w:rsidR="00FE4388">
              <w:rPr>
                <w:noProof/>
                <w:webHidden/>
              </w:rPr>
              <w:tab/>
            </w:r>
            <w:r w:rsidR="00FE4388">
              <w:rPr>
                <w:noProof/>
                <w:webHidden/>
              </w:rPr>
              <w:fldChar w:fldCharType="begin"/>
            </w:r>
            <w:r w:rsidR="00FE4388">
              <w:rPr>
                <w:noProof/>
                <w:webHidden/>
              </w:rPr>
              <w:instrText xml:space="preserve"> PAGEREF _Toc166836051 \h </w:instrText>
            </w:r>
            <w:r w:rsidR="00FE4388">
              <w:rPr>
                <w:noProof/>
                <w:webHidden/>
              </w:rPr>
            </w:r>
            <w:r w:rsidR="00FE4388">
              <w:rPr>
                <w:noProof/>
                <w:webHidden/>
              </w:rPr>
              <w:fldChar w:fldCharType="separate"/>
            </w:r>
            <w:r w:rsidR="00FE4388">
              <w:rPr>
                <w:noProof/>
                <w:webHidden/>
              </w:rPr>
              <w:t>11</w:t>
            </w:r>
            <w:r w:rsidR="00FE4388">
              <w:rPr>
                <w:noProof/>
                <w:webHidden/>
              </w:rPr>
              <w:fldChar w:fldCharType="end"/>
            </w:r>
          </w:hyperlink>
        </w:p>
        <w:p w14:paraId="126C2614" w14:textId="2AD70CE2" w:rsidR="00FE4388" w:rsidRDefault="004818DD">
          <w:pPr>
            <w:pStyle w:val="TOC2"/>
            <w:tabs>
              <w:tab w:val="right" w:leader="dot" w:pos="9350"/>
            </w:tabs>
            <w:rPr>
              <w:rFonts w:asciiTheme="minorHAnsi" w:eastAsiaTheme="minorEastAsia" w:hAnsiTheme="minorHAnsi"/>
              <w:noProof/>
              <w:kern w:val="2"/>
              <w14:ligatures w14:val="standardContextual"/>
            </w:rPr>
          </w:pPr>
          <w:hyperlink w:anchor="_Toc166836052" w:history="1">
            <w:r w:rsidR="00FE4388" w:rsidRPr="00EB0548">
              <w:rPr>
                <w:rStyle w:val="Hyperlink"/>
                <w:noProof/>
              </w:rPr>
              <w:t>Certification Worksheet</w:t>
            </w:r>
            <w:r w:rsidR="00FE4388">
              <w:rPr>
                <w:noProof/>
                <w:webHidden/>
              </w:rPr>
              <w:tab/>
            </w:r>
            <w:r w:rsidR="00FE4388">
              <w:rPr>
                <w:noProof/>
                <w:webHidden/>
              </w:rPr>
              <w:fldChar w:fldCharType="begin"/>
            </w:r>
            <w:r w:rsidR="00FE4388">
              <w:rPr>
                <w:noProof/>
                <w:webHidden/>
              </w:rPr>
              <w:instrText xml:space="preserve"> PAGEREF _Toc166836052 \h </w:instrText>
            </w:r>
            <w:r w:rsidR="00FE4388">
              <w:rPr>
                <w:noProof/>
                <w:webHidden/>
              </w:rPr>
            </w:r>
            <w:r w:rsidR="00FE4388">
              <w:rPr>
                <w:noProof/>
                <w:webHidden/>
              </w:rPr>
              <w:fldChar w:fldCharType="separate"/>
            </w:r>
            <w:r w:rsidR="00FE4388">
              <w:rPr>
                <w:noProof/>
                <w:webHidden/>
              </w:rPr>
              <w:t>11</w:t>
            </w:r>
            <w:r w:rsidR="00FE4388">
              <w:rPr>
                <w:noProof/>
                <w:webHidden/>
              </w:rPr>
              <w:fldChar w:fldCharType="end"/>
            </w:r>
          </w:hyperlink>
        </w:p>
        <w:p w14:paraId="59FD8709" w14:textId="60CA26C7" w:rsidR="00FE4388" w:rsidRDefault="004818DD">
          <w:pPr>
            <w:pStyle w:val="TOC2"/>
            <w:tabs>
              <w:tab w:val="right" w:leader="dot" w:pos="9350"/>
            </w:tabs>
            <w:rPr>
              <w:rFonts w:asciiTheme="minorHAnsi" w:eastAsiaTheme="minorEastAsia" w:hAnsiTheme="minorHAnsi"/>
              <w:noProof/>
              <w:kern w:val="2"/>
              <w14:ligatures w14:val="standardContextual"/>
            </w:rPr>
          </w:pPr>
          <w:hyperlink w:anchor="_Toc166836053" w:history="1">
            <w:r w:rsidR="00FE4388" w:rsidRPr="00EB0548">
              <w:rPr>
                <w:rStyle w:val="Hyperlink"/>
                <w:noProof/>
              </w:rPr>
              <w:t>LSE Showing Worksheet</w:t>
            </w:r>
            <w:r w:rsidR="00FE4388">
              <w:rPr>
                <w:noProof/>
                <w:webHidden/>
              </w:rPr>
              <w:tab/>
            </w:r>
            <w:r w:rsidR="00FE4388">
              <w:rPr>
                <w:noProof/>
                <w:webHidden/>
              </w:rPr>
              <w:fldChar w:fldCharType="begin"/>
            </w:r>
            <w:r w:rsidR="00FE4388">
              <w:rPr>
                <w:noProof/>
                <w:webHidden/>
              </w:rPr>
              <w:instrText xml:space="preserve"> PAGEREF _Toc166836053 \h </w:instrText>
            </w:r>
            <w:r w:rsidR="00FE4388">
              <w:rPr>
                <w:noProof/>
                <w:webHidden/>
              </w:rPr>
            </w:r>
            <w:r w:rsidR="00FE4388">
              <w:rPr>
                <w:noProof/>
                <w:webHidden/>
              </w:rPr>
              <w:fldChar w:fldCharType="separate"/>
            </w:r>
            <w:r w:rsidR="00FE4388">
              <w:rPr>
                <w:noProof/>
                <w:webHidden/>
              </w:rPr>
              <w:t>12</w:t>
            </w:r>
            <w:r w:rsidR="00FE4388">
              <w:rPr>
                <w:noProof/>
                <w:webHidden/>
              </w:rPr>
              <w:fldChar w:fldCharType="end"/>
            </w:r>
          </w:hyperlink>
        </w:p>
        <w:p w14:paraId="6E323FD4" w14:textId="63E915F8" w:rsidR="00FE4388" w:rsidRDefault="004818DD">
          <w:pPr>
            <w:pStyle w:val="TOC2"/>
            <w:tabs>
              <w:tab w:val="right" w:leader="dot" w:pos="9350"/>
            </w:tabs>
            <w:rPr>
              <w:rFonts w:asciiTheme="minorHAnsi" w:eastAsiaTheme="minorEastAsia" w:hAnsiTheme="minorHAnsi"/>
              <w:noProof/>
              <w:kern w:val="2"/>
              <w14:ligatures w14:val="standardContextual"/>
            </w:rPr>
          </w:pPr>
          <w:hyperlink w:anchor="_Toc166836054" w:history="1">
            <w:r w:rsidR="00FE4388" w:rsidRPr="00EB0548">
              <w:rPr>
                <w:rStyle w:val="Hyperlink"/>
                <w:noProof/>
              </w:rPr>
              <w:t>Custom Profiles</w:t>
            </w:r>
            <w:r w:rsidR="00FE4388">
              <w:rPr>
                <w:noProof/>
                <w:webHidden/>
              </w:rPr>
              <w:tab/>
            </w:r>
            <w:r w:rsidR="00FE4388">
              <w:rPr>
                <w:noProof/>
                <w:webHidden/>
              </w:rPr>
              <w:fldChar w:fldCharType="begin"/>
            </w:r>
            <w:r w:rsidR="00FE4388">
              <w:rPr>
                <w:noProof/>
                <w:webHidden/>
              </w:rPr>
              <w:instrText xml:space="preserve"> PAGEREF _Toc166836054 \h </w:instrText>
            </w:r>
            <w:r w:rsidR="00FE4388">
              <w:rPr>
                <w:noProof/>
                <w:webHidden/>
              </w:rPr>
            </w:r>
            <w:r w:rsidR="00FE4388">
              <w:rPr>
                <w:noProof/>
                <w:webHidden/>
              </w:rPr>
              <w:fldChar w:fldCharType="separate"/>
            </w:r>
            <w:r w:rsidR="00FE4388">
              <w:rPr>
                <w:noProof/>
                <w:webHidden/>
              </w:rPr>
              <w:t>14</w:t>
            </w:r>
            <w:r w:rsidR="00FE4388">
              <w:rPr>
                <w:noProof/>
                <w:webHidden/>
              </w:rPr>
              <w:fldChar w:fldCharType="end"/>
            </w:r>
          </w:hyperlink>
        </w:p>
        <w:p w14:paraId="18C7A6DF" w14:textId="27718672" w:rsidR="00FE4388" w:rsidRDefault="004818DD">
          <w:pPr>
            <w:pStyle w:val="TOC2"/>
            <w:tabs>
              <w:tab w:val="right" w:leader="dot" w:pos="9350"/>
            </w:tabs>
            <w:rPr>
              <w:rFonts w:asciiTheme="minorHAnsi" w:eastAsiaTheme="minorEastAsia" w:hAnsiTheme="minorHAnsi"/>
              <w:noProof/>
              <w:kern w:val="2"/>
              <w14:ligatures w14:val="standardContextual"/>
            </w:rPr>
          </w:pPr>
          <w:hyperlink w:anchor="_Toc166836055" w:history="1">
            <w:r w:rsidR="00FE4388" w:rsidRPr="00EB0548">
              <w:rPr>
                <w:rStyle w:val="Hyperlink"/>
                <w:noProof/>
              </w:rPr>
              <w:t>Storage Resources and Hourly Profile Optimization</w:t>
            </w:r>
            <w:r w:rsidR="00FE4388">
              <w:rPr>
                <w:noProof/>
                <w:webHidden/>
              </w:rPr>
              <w:tab/>
            </w:r>
            <w:r w:rsidR="00FE4388">
              <w:rPr>
                <w:noProof/>
                <w:webHidden/>
              </w:rPr>
              <w:fldChar w:fldCharType="begin"/>
            </w:r>
            <w:r w:rsidR="00FE4388">
              <w:rPr>
                <w:noProof/>
                <w:webHidden/>
              </w:rPr>
              <w:instrText xml:space="preserve"> PAGEREF _Toc166836055 \h </w:instrText>
            </w:r>
            <w:r w:rsidR="00FE4388">
              <w:rPr>
                <w:noProof/>
                <w:webHidden/>
              </w:rPr>
            </w:r>
            <w:r w:rsidR="00FE4388">
              <w:rPr>
                <w:noProof/>
                <w:webHidden/>
              </w:rPr>
              <w:fldChar w:fldCharType="separate"/>
            </w:r>
            <w:r w:rsidR="00FE4388">
              <w:rPr>
                <w:noProof/>
                <w:webHidden/>
              </w:rPr>
              <w:t>15</w:t>
            </w:r>
            <w:r w:rsidR="00FE4388">
              <w:rPr>
                <w:noProof/>
                <w:webHidden/>
              </w:rPr>
              <w:fldChar w:fldCharType="end"/>
            </w:r>
          </w:hyperlink>
        </w:p>
        <w:p w14:paraId="3E59806B" w14:textId="6713AF61" w:rsidR="00FE4388" w:rsidRDefault="004818DD">
          <w:pPr>
            <w:pStyle w:val="TOC2"/>
            <w:tabs>
              <w:tab w:val="right" w:leader="dot" w:pos="9350"/>
            </w:tabs>
            <w:rPr>
              <w:rFonts w:asciiTheme="minorHAnsi" w:eastAsiaTheme="minorEastAsia" w:hAnsiTheme="minorHAnsi"/>
              <w:noProof/>
              <w:kern w:val="2"/>
              <w14:ligatures w14:val="standardContextual"/>
            </w:rPr>
          </w:pPr>
          <w:hyperlink w:anchor="_Toc166836056" w:history="1">
            <w:r w:rsidR="00FE4388" w:rsidRPr="00EB0548">
              <w:rPr>
                <w:rStyle w:val="Hyperlink"/>
                <w:noProof/>
              </w:rPr>
              <w:t>Hybrid Resources</w:t>
            </w:r>
            <w:r w:rsidR="00FE4388">
              <w:rPr>
                <w:noProof/>
                <w:webHidden/>
              </w:rPr>
              <w:tab/>
            </w:r>
            <w:r w:rsidR="00FE4388">
              <w:rPr>
                <w:noProof/>
                <w:webHidden/>
              </w:rPr>
              <w:fldChar w:fldCharType="begin"/>
            </w:r>
            <w:r w:rsidR="00FE4388">
              <w:rPr>
                <w:noProof/>
                <w:webHidden/>
              </w:rPr>
              <w:instrText xml:space="preserve"> PAGEREF _Toc166836056 \h </w:instrText>
            </w:r>
            <w:r w:rsidR="00FE4388">
              <w:rPr>
                <w:noProof/>
                <w:webHidden/>
              </w:rPr>
            </w:r>
            <w:r w:rsidR="00FE4388">
              <w:rPr>
                <w:noProof/>
                <w:webHidden/>
              </w:rPr>
              <w:fldChar w:fldCharType="separate"/>
            </w:r>
            <w:r w:rsidR="00FE4388">
              <w:rPr>
                <w:noProof/>
                <w:webHidden/>
              </w:rPr>
              <w:t>17</w:t>
            </w:r>
            <w:r w:rsidR="00FE4388">
              <w:rPr>
                <w:noProof/>
                <w:webHidden/>
              </w:rPr>
              <w:fldChar w:fldCharType="end"/>
            </w:r>
          </w:hyperlink>
        </w:p>
        <w:p w14:paraId="0AA066AF" w14:textId="2FB5ED1B" w:rsidR="00FE4388" w:rsidRDefault="004818DD">
          <w:pPr>
            <w:pStyle w:val="TOC2"/>
            <w:tabs>
              <w:tab w:val="right" w:leader="dot" w:pos="9350"/>
            </w:tabs>
            <w:rPr>
              <w:rFonts w:asciiTheme="minorHAnsi" w:eastAsiaTheme="minorEastAsia" w:hAnsiTheme="minorHAnsi"/>
              <w:noProof/>
              <w:kern w:val="2"/>
              <w14:ligatures w14:val="standardContextual"/>
            </w:rPr>
          </w:pPr>
          <w:hyperlink w:anchor="_Toc166836057" w:history="1">
            <w:r w:rsidR="00FE4388" w:rsidRPr="00EB0548">
              <w:rPr>
                <w:rStyle w:val="Hyperlink"/>
                <w:noProof/>
              </w:rPr>
              <w:t>Co-Located Resources</w:t>
            </w:r>
            <w:r w:rsidR="00FE4388">
              <w:rPr>
                <w:noProof/>
                <w:webHidden/>
              </w:rPr>
              <w:tab/>
            </w:r>
            <w:r w:rsidR="00FE4388">
              <w:rPr>
                <w:noProof/>
                <w:webHidden/>
              </w:rPr>
              <w:fldChar w:fldCharType="begin"/>
            </w:r>
            <w:r w:rsidR="00FE4388">
              <w:rPr>
                <w:noProof/>
                <w:webHidden/>
              </w:rPr>
              <w:instrText xml:space="preserve"> PAGEREF _Toc166836057 \h </w:instrText>
            </w:r>
            <w:r w:rsidR="00FE4388">
              <w:rPr>
                <w:noProof/>
                <w:webHidden/>
              </w:rPr>
            </w:r>
            <w:r w:rsidR="00FE4388">
              <w:rPr>
                <w:noProof/>
                <w:webHidden/>
              </w:rPr>
              <w:fldChar w:fldCharType="separate"/>
            </w:r>
            <w:r w:rsidR="00FE4388">
              <w:rPr>
                <w:noProof/>
                <w:webHidden/>
              </w:rPr>
              <w:t>18</w:t>
            </w:r>
            <w:r w:rsidR="00FE4388">
              <w:rPr>
                <w:noProof/>
                <w:webHidden/>
              </w:rPr>
              <w:fldChar w:fldCharType="end"/>
            </w:r>
          </w:hyperlink>
        </w:p>
        <w:p w14:paraId="46900AEF" w14:textId="61ED15C4" w:rsidR="00FE4388" w:rsidRDefault="004818DD">
          <w:pPr>
            <w:pStyle w:val="TOC2"/>
            <w:tabs>
              <w:tab w:val="right" w:leader="dot" w:pos="9350"/>
            </w:tabs>
            <w:rPr>
              <w:rFonts w:asciiTheme="minorHAnsi" w:eastAsiaTheme="minorEastAsia" w:hAnsiTheme="minorHAnsi"/>
              <w:noProof/>
              <w:kern w:val="2"/>
              <w14:ligatures w14:val="standardContextual"/>
            </w:rPr>
          </w:pPr>
          <w:hyperlink w:anchor="_Toc166836058" w:history="1">
            <w:r w:rsidR="00FE4388" w:rsidRPr="00EB0548">
              <w:rPr>
                <w:rStyle w:val="Hyperlink"/>
                <w:noProof/>
              </w:rPr>
              <w:t>MCC Bucket 4</w:t>
            </w:r>
            <w:r w:rsidR="00FE4388">
              <w:rPr>
                <w:noProof/>
                <w:webHidden/>
              </w:rPr>
              <w:tab/>
            </w:r>
            <w:r w:rsidR="00FE4388">
              <w:rPr>
                <w:noProof/>
                <w:webHidden/>
              </w:rPr>
              <w:fldChar w:fldCharType="begin"/>
            </w:r>
            <w:r w:rsidR="00FE4388">
              <w:rPr>
                <w:noProof/>
                <w:webHidden/>
              </w:rPr>
              <w:instrText xml:space="preserve"> PAGEREF _Toc166836058 \h </w:instrText>
            </w:r>
            <w:r w:rsidR="00FE4388">
              <w:rPr>
                <w:noProof/>
                <w:webHidden/>
              </w:rPr>
            </w:r>
            <w:r w:rsidR="00FE4388">
              <w:rPr>
                <w:noProof/>
                <w:webHidden/>
              </w:rPr>
              <w:fldChar w:fldCharType="separate"/>
            </w:r>
            <w:r w:rsidR="00FE4388">
              <w:rPr>
                <w:noProof/>
                <w:webHidden/>
              </w:rPr>
              <w:t>18</w:t>
            </w:r>
            <w:r w:rsidR="00FE4388">
              <w:rPr>
                <w:noProof/>
                <w:webHidden/>
              </w:rPr>
              <w:fldChar w:fldCharType="end"/>
            </w:r>
          </w:hyperlink>
        </w:p>
        <w:p w14:paraId="1F0057FB" w14:textId="16BA35BA" w:rsidR="00FE4388" w:rsidRDefault="004818DD">
          <w:pPr>
            <w:pStyle w:val="TOC2"/>
            <w:tabs>
              <w:tab w:val="right" w:leader="dot" w:pos="9350"/>
            </w:tabs>
            <w:rPr>
              <w:rFonts w:asciiTheme="minorHAnsi" w:eastAsiaTheme="minorEastAsia" w:hAnsiTheme="minorHAnsi"/>
              <w:noProof/>
              <w:kern w:val="2"/>
              <w14:ligatures w14:val="standardContextual"/>
            </w:rPr>
          </w:pPr>
          <w:hyperlink w:anchor="_Toc166836059" w:history="1">
            <w:r w:rsidR="00FE4388" w:rsidRPr="00EB0548">
              <w:rPr>
                <w:rStyle w:val="Hyperlink"/>
                <w:noProof/>
              </w:rPr>
              <w:t>Energy-Only Resources</w:t>
            </w:r>
            <w:r w:rsidR="00FE4388">
              <w:rPr>
                <w:noProof/>
                <w:webHidden/>
              </w:rPr>
              <w:tab/>
            </w:r>
            <w:r w:rsidR="00FE4388">
              <w:rPr>
                <w:noProof/>
                <w:webHidden/>
              </w:rPr>
              <w:fldChar w:fldCharType="begin"/>
            </w:r>
            <w:r w:rsidR="00FE4388">
              <w:rPr>
                <w:noProof/>
                <w:webHidden/>
              </w:rPr>
              <w:instrText xml:space="preserve"> PAGEREF _Toc166836059 \h </w:instrText>
            </w:r>
            <w:r w:rsidR="00FE4388">
              <w:rPr>
                <w:noProof/>
                <w:webHidden/>
              </w:rPr>
            </w:r>
            <w:r w:rsidR="00FE4388">
              <w:rPr>
                <w:noProof/>
                <w:webHidden/>
              </w:rPr>
              <w:fldChar w:fldCharType="separate"/>
            </w:r>
            <w:r w:rsidR="00FE4388">
              <w:rPr>
                <w:noProof/>
                <w:webHidden/>
              </w:rPr>
              <w:t>18</w:t>
            </w:r>
            <w:r w:rsidR="00FE4388">
              <w:rPr>
                <w:noProof/>
                <w:webHidden/>
              </w:rPr>
              <w:fldChar w:fldCharType="end"/>
            </w:r>
          </w:hyperlink>
        </w:p>
        <w:p w14:paraId="6B3BF3E6" w14:textId="79E5ED44" w:rsidR="00FE4388" w:rsidRDefault="004818DD">
          <w:pPr>
            <w:pStyle w:val="TOC2"/>
            <w:tabs>
              <w:tab w:val="right" w:leader="dot" w:pos="9350"/>
            </w:tabs>
            <w:rPr>
              <w:rFonts w:asciiTheme="minorHAnsi" w:eastAsiaTheme="minorEastAsia" w:hAnsiTheme="minorHAnsi"/>
              <w:noProof/>
              <w:kern w:val="2"/>
              <w14:ligatures w14:val="standardContextual"/>
            </w:rPr>
          </w:pPr>
          <w:hyperlink w:anchor="_Toc166836060" w:history="1">
            <w:r w:rsidR="00FE4388" w:rsidRPr="00EB0548">
              <w:rPr>
                <w:rStyle w:val="Hyperlink"/>
                <w:noProof/>
              </w:rPr>
              <w:t>Grid-Charging and Grid-Restricted Storage Resources</w:t>
            </w:r>
            <w:r w:rsidR="00FE4388">
              <w:rPr>
                <w:noProof/>
                <w:webHidden/>
              </w:rPr>
              <w:tab/>
            </w:r>
            <w:r w:rsidR="00FE4388">
              <w:rPr>
                <w:noProof/>
                <w:webHidden/>
              </w:rPr>
              <w:fldChar w:fldCharType="begin"/>
            </w:r>
            <w:r w:rsidR="00FE4388">
              <w:rPr>
                <w:noProof/>
                <w:webHidden/>
              </w:rPr>
              <w:instrText xml:space="preserve"> PAGEREF _Toc166836060 \h </w:instrText>
            </w:r>
            <w:r w:rsidR="00FE4388">
              <w:rPr>
                <w:noProof/>
                <w:webHidden/>
              </w:rPr>
            </w:r>
            <w:r w:rsidR="00FE4388">
              <w:rPr>
                <w:noProof/>
                <w:webHidden/>
              </w:rPr>
              <w:fldChar w:fldCharType="separate"/>
            </w:r>
            <w:r w:rsidR="00FE4388">
              <w:rPr>
                <w:noProof/>
                <w:webHidden/>
              </w:rPr>
              <w:t>18</w:t>
            </w:r>
            <w:r w:rsidR="00FE4388">
              <w:rPr>
                <w:noProof/>
                <w:webHidden/>
              </w:rPr>
              <w:fldChar w:fldCharType="end"/>
            </w:r>
          </w:hyperlink>
        </w:p>
        <w:p w14:paraId="7608B5D6" w14:textId="42C842F4" w:rsidR="00FE4388" w:rsidRDefault="004818DD">
          <w:pPr>
            <w:pStyle w:val="TOC2"/>
            <w:tabs>
              <w:tab w:val="right" w:leader="dot" w:pos="9350"/>
            </w:tabs>
            <w:rPr>
              <w:rFonts w:asciiTheme="minorHAnsi" w:eastAsiaTheme="minorEastAsia" w:hAnsiTheme="minorHAnsi"/>
              <w:noProof/>
              <w:kern w:val="2"/>
              <w14:ligatures w14:val="standardContextual"/>
            </w:rPr>
          </w:pPr>
          <w:hyperlink w:anchor="_Toc166836061" w:history="1">
            <w:r w:rsidR="00FE4388" w:rsidRPr="00EB0548">
              <w:rPr>
                <w:rStyle w:val="Hyperlink"/>
                <w:noProof/>
              </w:rPr>
              <w:t>Interconnection Limits</w:t>
            </w:r>
            <w:r w:rsidR="00FE4388">
              <w:rPr>
                <w:noProof/>
                <w:webHidden/>
              </w:rPr>
              <w:tab/>
            </w:r>
            <w:r w:rsidR="00FE4388">
              <w:rPr>
                <w:noProof/>
                <w:webHidden/>
              </w:rPr>
              <w:fldChar w:fldCharType="begin"/>
            </w:r>
            <w:r w:rsidR="00FE4388">
              <w:rPr>
                <w:noProof/>
                <w:webHidden/>
              </w:rPr>
              <w:instrText xml:space="preserve"> PAGEREF _Toc166836061 \h </w:instrText>
            </w:r>
            <w:r w:rsidR="00FE4388">
              <w:rPr>
                <w:noProof/>
                <w:webHidden/>
              </w:rPr>
            </w:r>
            <w:r w:rsidR="00FE4388">
              <w:rPr>
                <w:noProof/>
                <w:webHidden/>
              </w:rPr>
              <w:fldChar w:fldCharType="separate"/>
            </w:r>
            <w:r w:rsidR="00FE4388">
              <w:rPr>
                <w:noProof/>
                <w:webHidden/>
              </w:rPr>
              <w:t>18</w:t>
            </w:r>
            <w:r w:rsidR="00FE4388">
              <w:rPr>
                <w:noProof/>
                <w:webHidden/>
              </w:rPr>
              <w:fldChar w:fldCharType="end"/>
            </w:r>
          </w:hyperlink>
        </w:p>
        <w:p w14:paraId="4734D98A" w14:textId="2DA15EBA" w:rsidR="00FE4388" w:rsidRDefault="004818DD">
          <w:pPr>
            <w:pStyle w:val="TOC2"/>
            <w:tabs>
              <w:tab w:val="right" w:leader="dot" w:pos="9350"/>
            </w:tabs>
            <w:rPr>
              <w:rFonts w:asciiTheme="minorHAnsi" w:eastAsiaTheme="minorEastAsia" w:hAnsiTheme="minorHAnsi"/>
              <w:noProof/>
              <w:kern w:val="2"/>
              <w14:ligatures w14:val="standardContextual"/>
            </w:rPr>
          </w:pPr>
          <w:hyperlink w:anchor="_Toc166836062" w:history="1">
            <w:r w:rsidR="00FE4388" w:rsidRPr="00EB0548">
              <w:rPr>
                <w:rStyle w:val="Hyperlink"/>
                <w:noProof/>
              </w:rPr>
              <w:t>Unspecified Imports</w:t>
            </w:r>
            <w:r w:rsidR="00FE4388">
              <w:rPr>
                <w:noProof/>
                <w:webHidden/>
              </w:rPr>
              <w:tab/>
            </w:r>
            <w:r w:rsidR="00FE4388">
              <w:rPr>
                <w:noProof/>
                <w:webHidden/>
              </w:rPr>
              <w:fldChar w:fldCharType="begin"/>
            </w:r>
            <w:r w:rsidR="00FE4388">
              <w:rPr>
                <w:noProof/>
                <w:webHidden/>
              </w:rPr>
              <w:instrText xml:space="preserve"> PAGEREF _Toc166836062 \h </w:instrText>
            </w:r>
            <w:r w:rsidR="00FE4388">
              <w:rPr>
                <w:noProof/>
                <w:webHidden/>
              </w:rPr>
            </w:r>
            <w:r w:rsidR="00FE4388">
              <w:rPr>
                <w:noProof/>
                <w:webHidden/>
              </w:rPr>
              <w:fldChar w:fldCharType="separate"/>
            </w:r>
            <w:r w:rsidR="00FE4388">
              <w:rPr>
                <w:noProof/>
                <w:webHidden/>
              </w:rPr>
              <w:t>19</w:t>
            </w:r>
            <w:r w:rsidR="00FE4388">
              <w:rPr>
                <w:noProof/>
                <w:webHidden/>
              </w:rPr>
              <w:fldChar w:fldCharType="end"/>
            </w:r>
          </w:hyperlink>
        </w:p>
        <w:p w14:paraId="518A5448" w14:textId="5E89BDAB" w:rsidR="00FE4388" w:rsidRDefault="004818DD">
          <w:pPr>
            <w:pStyle w:val="TOC2"/>
            <w:tabs>
              <w:tab w:val="right" w:leader="dot" w:pos="9350"/>
            </w:tabs>
            <w:rPr>
              <w:rFonts w:asciiTheme="minorHAnsi" w:eastAsiaTheme="minorEastAsia" w:hAnsiTheme="minorHAnsi"/>
              <w:noProof/>
              <w:kern w:val="2"/>
              <w14:ligatures w14:val="standardContextual"/>
            </w:rPr>
          </w:pPr>
          <w:hyperlink w:anchor="_Toc166836063" w:history="1">
            <w:r w:rsidR="00FE4388" w:rsidRPr="00EB0548">
              <w:rPr>
                <w:rStyle w:val="Hyperlink"/>
                <w:noProof/>
              </w:rPr>
              <w:t>Demand Response</w:t>
            </w:r>
            <w:r w:rsidR="00FE4388">
              <w:rPr>
                <w:noProof/>
                <w:webHidden/>
              </w:rPr>
              <w:tab/>
            </w:r>
            <w:r w:rsidR="00FE4388">
              <w:rPr>
                <w:noProof/>
                <w:webHidden/>
              </w:rPr>
              <w:fldChar w:fldCharType="begin"/>
            </w:r>
            <w:r w:rsidR="00FE4388">
              <w:rPr>
                <w:noProof/>
                <w:webHidden/>
              </w:rPr>
              <w:instrText xml:space="preserve"> PAGEREF _Toc166836063 \h </w:instrText>
            </w:r>
            <w:r w:rsidR="00FE4388">
              <w:rPr>
                <w:noProof/>
                <w:webHidden/>
              </w:rPr>
            </w:r>
            <w:r w:rsidR="00FE4388">
              <w:rPr>
                <w:noProof/>
                <w:webHidden/>
              </w:rPr>
              <w:fldChar w:fldCharType="separate"/>
            </w:r>
            <w:r w:rsidR="00FE4388">
              <w:rPr>
                <w:noProof/>
                <w:webHidden/>
              </w:rPr>
              <w:t>19</w:t>
            </w:r>
            <w:r w:rsidR="00FE4388">
              <w:rPr>
                <w:noProof/>
                <w:webHidden/>
              </w:rPr>
              <w:fldChar w:fldCharType="end"/>
            </w:r>
          </w:hyperlink>
        </w:p>
        <w:p w14:paraId="42D01D21" w14:textId="0A955CCA" w:rsidR="00FE4388" w:rsidRDefault="004818DD">
          <w:pPr>
            <w:pStyle w:val="TOC2"/>
            <w:tabs>
              <w:tab w:val="right" w:leader="dot" w:pos="9350"/>
            </w:tabs>
            <w:rPr>
              <w:rFonts w:asciiTheme="minorHAnsi" w:eastAsiaTheme="minorEastAsia" w:hAnsiTheme="minorHAnsi"/>
              <w:noProof/>
              <w:kern w:val="2"/>
              <w14:ligatures w14:val="standardContextual"/>
            </w:rPr>
          </w:pPr>
          <w:hyperlink w:anchor="_Toc166836064" w:history="1">
            <w:r w:rsidR="00FE4388" w:rsidRPr="00EB0548">
              <w:rPr>
                <w:rStyle w:val="Hyperlink"/>
                <w:noProof/>
              </w:rPr>
              <w:t>Resources Currently Under Construction</w:t>
            </w:r>
            <w:r w:rsidR="00FE4388">
              <w:rPr>
                <w:noProof/>
                <w:webHidden/>
              </w:rPr>
              <w:tab/>
            </w:r>
            <w:r w:rsidR="00FE4388">
              <w:rPr>
                <w:noProof/>
                <w:webHidden/>
              </w:rPr>
              <w:fldChar w:fldCharType="begin"/>
            </w:r>
            <w:r w:rsidR="00FE4388">
              <w:rPr>
                <w:noProof/>
                <w:webHidden/>
              </w:rPr>
              <w:instrText xml:space="preserve"> PAGEREF _Toc166836064 \h </w:instrText>
            </w:r>
            <w:r w:rsidR="00FE4388">
              <w:rPr>
                <w:noProof/>
                <w:webHidden/>
              </w:rPr>
            </w:r>
            <w:r w:rsidR="00FE4388">
              <w:rPr>
                <w:noProof/>
                <w:webHidden/>
              </w:rPr>
              <w:fldChar w:fldCharType="separate"/>
            </w:r>
            <w:r w:rsidR="00FE4388">
              <w:rPr>
                <w:noProof/>
                <w:webHidden/>
              </w:rPr>
              <w:t>19</w:t>
            </w:r>
            <w:r w:rsidR="00FE4388">
              <w:rPr>
                <w:noProof/>
                <w:webHidden/>
              </w:rPr>
              <w:fldChar w:fldCharType="end"/>
            </w:r>
          </w:hyperlink>
        </w:p>
        <w:p w14:paraId="44FA6610" w14:textId="6C326E4D" w:rsidR="00FE4388" w:rsidRDefault="004818DD">
          <w:pPr>
            <w:pStyle w:val="TOC1"/>
            <w:tabs>
              <w:tab w:val="right" w:leader="dot" w:pos="9350"/>
            </w:tabs>
            <w:rPr>
              <w:rFonts w:asciiTheme="minorHAnsi" w:eastAsiaTheme="minorEastAsia" w:hAnsiTheme="minorHAnsi"/>
              <w:noProof/>
              <w:kern w:val="2"/>
              <w14:ligatures w14:val="standardContextual"/>
            </w:rPr>
          </w:pPr>
          <w:hyperlink w:anchor="_Toc166836065" w:history="1">
            <w:r w:rsidR="00FE4388" w:rsidRPr="00EB0548">
              <w:rPr>
                <w:rStyle w:val="Hyperlink"/>
                <w:noProof/>
              </w:rPr>
              <w:t>Allocations</w:t>
            </w:r>
            <w:r w:rsidR="00FE4388">
              <w:rPr>
                <w:noProof/>
                <w:webHidden/>
              </w:rPr>
              <w:tab/>
            </w:r>
            <w:r w:rsidR="00FE4388">
              <w:rPr>
                <w:noProof/>
                <w:webHidden/>
              </w:rPr>
              <w:fldChar w:fldCharType="begin"/>
            </w:r>
            <w:r w:rsidR="00FE4388">
              <w:rPr>
                <w:noProof/>
                <w:webHidden/>
              </w:rPr>
              <w:instrText xml:space="preserve"> PAGEREF _Toc166836065 \h </w:instrText>
            </w:r>
            <w:r w:rsidR="00FE4388">
              <w:rPr>
                <w:noProof/>
                <w:webHidden/>
              </w:rPr>
            </w:r>
            <w:r w:rsidR="00FE4388">
              <w:rPr>
                <w:noProof/>
                <w:webHidden/>
              </w:rPr>
              <w:fldChar w:fldCharType="separate"/>
            </w:r>
            <w:r w:rsidR="00FE4388">
              <w:rPr>
                <w:noProof/>
                <w:webHidden/>
              </w:rPr>
              <w:t>19</w:t>
            </w:r>
            <w:r w:rsidR="00FE4388">
              <w:rPr>
                <w:noProof/>
                <w:webHidden/>
              </w:rPr>
              <w:fldChar w:fldCharType="end"/>
            </w:r>
          </w:hyperlink>
        </w:p>
        <w:p w14:paraId="552A3CF1" w14:textId="6778138B" w:rsidR="00FE4388" w:rsidRDefault="004818DD">
          <w:pPr>
            <w:pStyle w:val="TOC2"/>
            <w:tabs>
              <w:tab w:val="right" w:leader="dot" w:pos="9350"/>
            </w:tabs>
            <w:rPr>
              <w:rFonts w:asciiTheme="minorHAnsi" w:eastAsiaTheme="minorEastAsia" w:hAnsiTheme="minorHAnsi"/>
              <w:noProof/>
              <w:kern w:val="2"/>
              <w14:ligatures w14:val="standardContextual"/>
            </w:rPr>
          </w:pPr>
          <w:hyperlink w:anchor="_Toc166836066" w:history="1">
            <w:r w:rsidR="00FE4388" w:rsidRPr="00EB0548">
              <w:rPr>
                <w:rStyle w:val="Hyperlink"/>
                <w:noProof/>
              </w:rPr>
              <w:t>CAM Storage Allocations and Debits</w:t>
            </w:r>
            <w:r w:rsidR="00FE4388">
              <w:rPr>
                <w:noProof/>
                <w:webHidden/>
              </w:rPr>
              <w:tab/>
            </w:r>
            <w:r w:rsidR="00FE4388">
              <w:rPr>
                <w:noProof/>
                <w:webHidden/>
              </w:rPr>
              <w:fldChar w:fldCharType="begin"/>
            </w:r>
            <w:r w:rsidR="00FE4388">
              <w:rPr>
                <w:noProof/>
                <w:webHidden/>
              </w:rPr>
              <w:instrText xml:space="preserve"> PAGEREF _Toc166836066 \h </w:instrText>
            </w:r>
            <w:r w:rsidR="00FE4388">
              <w:rPr>
                <w:noProof/>
                <w:webHidden/>
              </w:rPr>
            </w:r>
            <w:r w:rsidR="00FE4388">
              <w:rPr>
                <w:noProof/>
                <w:webHidden/>
              </w:rPr>
              <w:fldChar w:fldCharType="separate"/>
            </w:r>
            <w:r w:rsidR="00FE4388">
              <w:rPr>
                <w:noProof/>
                <w:webHidden/>
              </w:rPr>
              <w:t>19</w:t>
            </w:r>
            <w:r w:rsidR="00FE4388">
              <w:rPr>
                <w:noProof/>
                <w:webHidden/>
              </w:rPr>
              <w:fldChar w:fldCharType="end"/>
            </w:r>
          </w:hyperlink>
        </w:p>
        <w:p w14:paraId="5070CE2E" w14:textId="7CA82AB8" w:rsidR="00FE4388" w:rsidRDefault="004818DD">
          <w:pPr>
            <w:pStyle w:val="TOC2"/>
            <w:tabs>
              <w:tab w:val="right" w:leader="dot" w:pos="9350"/>
            </w:tabs>
            <w:rPr>
              <w:rFonts w:asciiTheme="minorHAnsi" w:eastAsiaTheme="minorEastAsia" w:hAnsiTheme="minorHAnsi"/>
              <w:noProof/>
              <w:kern w:val="2"/>
              <w14:ligatures w14:val="standardContextual"/>
            </w:rPr>
          </w:pPr>
          <w:hyperlink w:anchor="_Toc166836067" w:history="1">
            <w:r w:rsidR="00FE4388" w:rsidRPr="00EB0548">
              <w:rPr>
                <w:rStyle w:val="Hyperlink"/>
                <w:noProof/>
              </w:rPr>
              <w:t>Demand Response and Other CAM Allocations</w:t>
            </w:r>
            <w:r w:rsidR="00FE4388">
              <w:rPr>
                <w:noProof/>
                <w:webHidden/>
              </w:rPr>
              <w:tab/>
            </w:r>
            <w:r w:rsidR="00FE4388">
              <w:rPr>
                <w:noProof/>
                <w:webHidden/>
              </w:rPr>
              <w:fldChar w:fldCharType="begin"/>
            </w:r>
            <w:r w:rsidR="00FE4388">
              <w:rPr>
                <w:noProof/>
                <w:webHidden/>
              </w:rPr>
              <w:instrText xml:space="preserve"> PAGEREF _Toc166836067 \h </w:instrText>
            </w:r>
            <w:r w:rsidR="00FE4388">
              <w:rPr>
                <w:noProof/>
                <w:webHidden/>
              </w:rPr>
            </w:r>
            <w:r w:rsidR="00FE4388">
              <w:rPr>
                <w:noProof/>
                <w:webHidden/>
              </w:rPr>
              <w:fldChar w:fldCharType="separate"/>
            </w:r>
            <w:r w:rsidR="00FE4388">
              <w:rPr>
                <w:noProof/>
                <w:webHidden/>
              </w:rPr>
              <w:t>20</w:t>
            </w:r>
            <w:r w:rsidR="00FE4388">
              <w:rPr>
                <w:noProof/>
                <w:webHidden/>
              </w:rPr>
              <w:fldChar w:fldCharType="end"/>
            </w:r>
          </w:hyperlink>
        </w:p>
        <w:p w14:paraId="12A29261" w14:textId="49C896D1" w:rsidR="00FE4388" w:rsidRDefault="004818DD">
          <w:pPr>
            <w:pStyle w:val="TOC1"/>
            <w:tabs>
              <w:tab w:val="right" w:leader="dot" w:pos="9350"/>
            </w:tabs>
            <w:rPr>
              <w:rFonts w:asciiTheme="minorHAnsi" w:eastAsiaTheme="minorEastAsia" w:hAnsiTheme="minorHAnsi"/>
              <w:noProof/>
              <w:kern w:val="2"/>
              <w14:ligatures w14:val="standardContextual"/>
            </w:rPr>
          </w:pPr>
          <w:hyperlink w:anchor="_Toc166836068" w:history="1">
            <w:r w:rsidR="00FE4388" w:rsidRPr="00EB0548">
              <w:rPr>
                <w:rStyle w:val="Hyperlink"/>
                <w:noProof/>
              </w:rPr>
              <w:t>Reviewing a Showing</w:t>
            </w:r>
            <w:r w:rsidR="00FE4388">
              <w:rPr>
                <w:noProof/>
                <w:webHidden/>
              </w:rPr>
              <w:tab/>
            </w:r>
            <w:r w:rsidR="00FE4388">
              <w:rPr>
                <w:noProof/>
                <w:webHidden/>
              </w:rPr>
              <w:fldChar w:fldCharType="begin"/>
            </w:r>
            <w:r w:rsidR="00FE4388">
              <w:rPr>
                <w:noProof/>
                <w:webHidden/>
              </w:rPr>
              <w:instrText xml:space="preserve"> PAGEREF _Toc166836068 \h </w:instrText>
            </w:r>
            <w:r w:rsidR="00FE4388">
              <w:rPr>
                <w:noProof/>
                <w:webHidden/>
              </w:rPr>
            </w:r>
            <w:r w:rsidR="00FE4388">
              <w:rPr>
                <w:noProof/>
                <w:webHidden/>
              </w:rPr>
              <w:fldChar w:fldCharType="separate"/>
            </w:r>
            <w:r w:rsidR="00FE4388">
              <w:rPr>
                <w:noProof/>
                <w:webHidden/>
              </w:rPr>
              <w:t>20</w:t>
            </w:r>
            <w:r w:rsidR="00FE4388">
              <w:rPr>
                <w:noProof/>
                <w:webHidden/>
              </w:rPr>
              <w:fldChar w:fldCharType="end"/>
            </w:r>
          </w:hyperlink>
        </w:p>
        <w:p w14:paraId="01D65AA6" w14:textId="381F2C4E" w:rsidR="00FE4388" w:rsidRDefault="004818DD">
          <w:pPr>
            <w:pStyle w:val="TOC2"/>
            <w:tabs>
              <w:tab w:val="right" w:leader="dot" w:pos="9350"/>
            </w:tabs>
            <w:rPr>
              <w:rFonts w:asciiTheme="minorHAnsi" w:eastAsiaTheme="minorEastAsia" w:hAnsiTheme="minorHAnsi"/>
              <w:noProof/>
              <w:kern w:val="2"/>
              <w14:ligatures w14:val="standardContextual"/>
            </w:rPr>
          </w:pPr>
          <w:hyperlink w:anchor="_Toc166836069" w:history="1">
            <w:r w:rsidR="00FE4388" w:rsidRPr="00EB0548">
              <w:rPr>
                <w:rStyle w:val="Hyperlink"/>
                <w:noProof/>
              </w:rPr>
              <w:t>Validation Overview</w:t>
            </w:r>
            <w:r w:rsidR="00FE4388">
              <w:rPr>
                <w:noProof/>
                <w:webHidden/>
              </w:rPr>
              <w:tab/>
            </w:r>
            <w:r w:rsidR="00FE4388">
              <w:rPr>
                <w:noProof/>
                <w:webHidden/>
              </w:rPr>
              <w:fldChar w:fldCharType="begin"/>
            </w:r>
            <w:r w:rsidR="00FE4388">
              <w:rPr>
                <w:noProof/>
                <w:webHidden/>
              </w:rPr>
              <w:instrText xml:space="preserve"> PAGEREF _Toc166836069 \h </w:instrText>
            </w:r>
            <w:r w:rsidR="00FE4388">
              <w:rPr>
                <w:noProof/>
                <w:webHidden/>
              </w:rPr>
            </w:r>
            <w:r w:rsidR="00FE4388">
              <w:rPr>
                <w:noProof/>
                <w:webHidden/>
              </w:rPr>
              <w:fldChar w:fldCharType="separate"/>
            </w:r>
            <w:r w:rsidR="00FE4388">
              <w:rPr>
                <w:noProof/>
                <w:webHidden/>
              </w:rPr>
              <w:t>20</w:t>
            </w:r>
            <w:r w:rsidR="00FE4388">
              <w:rPr>
                <w:noProof/>
                <w:webHidden/>
              </w:rPr>
              <w:fldChar w:fldCharType="end"/>
            </w:r>
          </w:hyperlink>
        </w:p>
        <w:p w14:paraId="176049C1" w14:textId="5A73FEB2" w:rsidR="00FE4388" w:rsidRDefault="004818DD">
          <w:pPr>
            <w:pStyle w:val="TOC3"/>
            <w:tabs>
              <w:tab w:val="right" w:leader="dot" w:pos="9350"/>
            </w:tabs>
            <w:rPr>
              <w:rFonts w:asciiTheme="minorHAnsi" w:eastAsiaTheme="minorEastAsia" w:hAnsiTheme="minorHAnsi"/>
              <w:noProof/>
              <w:kern w:val="2"/>
              <w14:ligatures w14:val="standardContextual"/>
            </w:rPr>
          </w:pPr>
          <w:hyperlink w:anchor="_Toc166836070" w:history="1">
            <w:r w:rsidR="00FE4388" w:rsidRPr="00EB0548">
              <w:rPr>
                <w:rStyle w:val="Hyperlink"/>
                <w:noProof/>
              </w:rPr>
              <w:t>Hourly System Capacity</w:t>
            </w:r>
            <w:r w:rsidR="00FE4388">
              <w:rPr>
                <w:noProof/>
                <w:webHidden/>
              </w:rPr>
              <w:tab/>
            </w:r>
            <w:r w:rsidR="00FE4388">
              <w:rPr>
                <w:noProof/>
                <w:webHidden/>
              </w:rPr>
              <w:fldChar w:fldCharType="begin"/>
            </w:r>
            <w:r w:rsidR="00FE4388">
              <w:rPr>
                <w:noProof/>
                <w:webHidden/>
              </w:rPr>
              <w:instrText xml:space="preserve"> PAGEREF _Toc166836070 \h </w:instrText>
            </w:r>
            <w:r w:rsidR="00FE4388">
              <w:rPr>
                <w:noProof/>
                <w:webHidden/>
              </w:rPr>
            </w:r>
            <w:r w:rsidR="00FE4388">
              <w:rPr>
                <w:noProof/>
                <w:webHidden/>
              </w:rPr>
              <w:fldChar w:fldCharType="separate"/>
            </w:r>
            <w:r w:rsidR="00FE4388">
              <w:rPr>
                <w:noProof/>
                <w:webHidden/>
              </w:rPr>
              <w:t>21</w:t>
            </w:r>
            <w:r w:rsidR="00FE4388">
              <w:rPr>
                <w:noProof/>
                <w:webHidden/>
              </w:rPr>
              <w:fldChar w:fldCharType="end"/>
            </w:r>
          </w:hyperlink>
        </w:p>
        <w:p w14:paraId="63FA3479" w14:textId="76295D7F" w:rsidR="00FE4388" w:rsidRDefault="004818DD">
          <w:pPr>
            <w:pStyle w:val="TOC3"/>
            <w:tabs>
              <w:tab w:val="right" w:leader="dot" w:pos="9350"/>
            </w:tabs>
            <w:rPr>
              <w:rFonts w:asciiTheme="minorHAnsi" w:eastAsiaTheme="minorEastAsia" w:hAnsiTheme="minorHAnsi"/>
              <w:noProof/>
              <w:kern w:val="2"/>
              <w14:ligatures w14:val="standardContextual"/>
            </w:rPr>
          </w:pPr>
          <w:hyperlink w:anchor="_Toc166836071" w:history="1">
            <w:r w:rsidR="00FE4388" w:rsidRPr="00EB0548">
              <w:rPr>
                <w:rStyle w:val="Hyperlink"/>
                <w:noProof/>
              </w:rPr>
              <w:t>Local Capacity</w:t>
            </w:r>
            <w:r w:rsidR="00FE4388">
              <w:rPr>
                <w:noProof/>
                <w:webHidden/>
              </w:rPr>
              <w:tab/>
            </w:r>
            <w:r w:rsidR="00FE4388">
              <w:rPr>
                <w:noProof/>
                <w:webHidden/>
              </w:rPr>
              <w:fldChar w:fldCharType="begin"/>
            </w:r>
            <w:r w:rsidR="00FE4388">
              <w:rPr>
                <w:noProof/>
                <w:webHidden/>
              </w:rPr>
              <w:instrText xml:space="preserve"> PAGEREF _Toc166836071 \h </w:instrText>
            </w:r>
            <w:r w:rsidR="00FE4388">
              <w:rPr>
                <w:noProof/>
                <w:webHidden/>
              </w:rPr>
            </w:r>
            <w:r w:rsidR="00FE4388">
              <w:rPr>
                <w:noProof/>
                <w:webHidden/>
              </w:rPr>
              <w:fldChar w:fldCharType="separate"/>
            </w:r>
            <w:r w:rsidR="00FE4388">
              <w:rPr>
                <w:noProof/>
                <w:webHidden/>
              </w:rPr>
              <w:t>22</w:t>
            </w:r>
            <w:r w:rsidR="00FE4388">
              <w:rPr>
                <w:noProof/>
                <w:webHidden/>
              </w:rPr>
              <w:fldChar w:fldCharType="end"/>
            </w:r>
          </w:hyperlink>
        </w:p>
        <w:p w14:paraId="10BC021E" w14:textId="453A259E" w:rsidR="00FE4388" w:rsidRDefault="004818DD">
          <w:pPr>
            <w:pStyle w:val="TOC3"/>
            <w:tabs>
              <w:tab w:val="right" w:leader="dot" w:pos="9350"/>
            </w:tabs>
            <w:rPr>
              <w:rFonts w:asciiTheme="minorHAnsi" w:eastAsiaTheme="minorEastAsia" w:hAnsiTheme="minorHAnsi"/>
              <w:noProof/>
              <w:kern w:val="2"/>
              <w14:ligatures w14:val="standardContextual"/>
            </w:rPr>
          </w:pPr>
          <w:hyperlink w:anchor="_Toc166836072" w:history="1">
            <w:r w:rsidR="00FE4388" w:rsidRPr="00EB0548">
              <w:rPr>
                <w:rStyle w:val="Hyperlink"/>
                <w:noProof/>
              </w:rPr>
              <w:t>Flexible Capacity</w:t>
            </w:r>
            <w:r w:rsidR="00FE4388">
              <w:rPr>
                <w:noProof/>
                <w:webHidden/>
              </w:rPr>
              <w:tab/>
            </w:r>
            <w:r w:rsidR="00FE4388">
              <w:rPr>
                <w:noProof/>
                <w:webHidden/>
              </w:rPr>
              <w:fldChar w:fldCharType="begin"/>
            </w:r>
            <w:r w:rsidR="00FE4388">
              <w:rPr>
                <w:noProof/>
                <w:webHidden/>
              </w:rPr>
              <w:instrText xml:space="preserve"> PAGEREF _Toc166836072 \h </w:instrText>
            </w:r>
            <w:r w:rsidR="00FE4388">
              <w:rPr>
                <w:noProof/>
                <w:webHidden/>
              </w:rPr>
            </w:r>
            <w:r w:rsidR="00FE4388">
              <w:rPr>
                <w:noProof/>
                <w:webHidden/>
              </w:rPr>
              <w:fldChar w:fldCharType="separate"/>
            </w:r>
            <w:r w:rsidR="00FE4388">
              <w:rPr>
                <w:noProof/>
                <w:webHidden/>
              </w:rPr>
              <w:t>22</w:t>
            </w:r>
            <w:r w:rsidR="00FE4388">
              <w:rPr>
                <w:noProof/>
                <w:webHidden/>
              </w:rPr>
              <w:fldChar w:fldCharType="end"/>
            </w:r>
          </w:hyperlink>
        </w:p>
        <w:p w14:paraId="17A9EB8E" w14:textId="57371756" w:rsidR="00FE4388" w:rsidRDefault="004818DD">
          <w:pPr>
            <w:pStyle w:val="TOC3"/>
            <w:tabs>
              <w:tab w:val="right" w:leader="dot" w:pos="9350"/>
            </w:tabs>
            <w:rPr>
              <w:rFonts w:asciiTheme="minorHAnsi" w:eastAsiaTheme="minorEastAsia" w:hAnsiTheme="minorHAnsi"/>
              <w:noProof/>
              <w:kern w:val="2"/>
              <w14:ligatures w14:val="standardContextual"/>
            </w:rPr>
          </w:pPr>
          <w:hyperlink w:anchor="_Toc166836073" w:history="1">
            <w:r w:rsidR="00FE4388" w:rsidRPr="00EB0548">
              <w:rPr>
                <w:rStyle w:val="Hyperlink"/>
                <w:noProof/>
              </w:rPr>
              <w:t>Contract Date</w:t>
            </w:r>
            <w:r w:rsidR="00FE4388">
              <w:rPr>
                <w:noProof/>
                <w:webHidden/>
              </w:rPr>
              <w:tab/>
            </w:r>
            <w:r w:rsidR="00FE4388">
              <w:rPr>
                <w:noProof/>
                <w:webHidden/>
              </w:rPr>
              <w:fldChar w:fldCharType="begin"/>
            </w:r>
            <w:r w:rsidR="00FE4388">
              <w:rPr>
                <w:noProof/>
                <w:webHidden/>
              </w:rPr>
              <w:instrText xml:space="preserve"> PAGEREF _Toc166836073 \h </w:instrText>
            </w:r>
            <w:r w:rsidR="00FE4388">
              <w:rPr>
                <w:noProof/>
                <w:webHidden/>
              </w:rPr>
            </w:r>
            <w:r w:rsidR="00FE4388">
              <w:rPr>
                <w:noProof/>
                <w:webHidden/>
              </w:rPr>
              <w:fldChar w:fldCharType="separate"/>
            </w:r>
            <w:r w:rsidR="00FE4388">
              <w:rPr>
                <w:noProof/>
                <w:webHidden/>
              </w:rPr>
              <w:t>23</w:t>
            </w:r>
            <w:r w:rsidR="00FE4388">
              <w:rPr>
                <w:noProof/>
                <w:webHidden/>
              </w:rPr>
              <w:fldChar w:fldCharType="end"/>
            </w:r>
          </w:hyperlink>
        </w:p>
        <w:p w14:paraId="6CBE51F8" w14:textId="486C1134" w:rsidR="00FE4388" w:rsidRDefault="004818DD">
          <w:pPr>
            <w:pStyle w:val="TOC3"/>
            <w:tabs>
              <w:tab w:val="right" w:leader="dot" w:pos="9350"/>
            </w:tabs>
            <w:rPr>
              <w:rFonts w:asciiTheme="minorHAnsi" w:eastAsiaTheme="minorEastAsia" w:hAnsiTheme="minorHAnsi"/>
              <w:noProof/>
              <w:kern w:val="2"/>
              <w14:ligatures w14:val="standardContextual"/>
            </w:rPr>
          </w:pPr>
          <w:hyperlink w:anchor="_Toc166836074" w:history="1">
            <w:r w:rsidR="00FE4388" w:rsidRPr="00EB0548">
              <w:rPr>
                <w:rStyle w:val="Hyperlink"/>
                <w:noProof/>
              </w:rPr>
              <w:t>Shown Hours</w:t>
            </w:r>
            <w:r w:rsidR="00FE4388">
              <w:rPr>
                <w:noProof/>
                <w:webHidden/>
              </w:rPr>
              <w:tab/>
            </w:r>
            <w:r w:rsidR="00FE4388">
              <w:rPr>
                <w:noProof/>
                <w:webHidden/>
              </w:rPr>
              <w:fldChar w:fldCharType="begin"/>
            </w:r>
            <w:r w:rsidR="00FE4388">
              <w:rPr>
                <w:noProof/>
                <w:webHidden/>
              </w:rPr>
              <w:instrText xml:space="preserve"> PAGEREF _Toc166836074 \h </w:instrText>
            </w:r>
            <w:r w:rsidR="00FE4388">
              <w:rPr>
                <w:noProof/>
                <w:webHidden/>
              </w:rPr>
            </w:r>
            <w:r w:rsidR="00FE4388">
              <w:rPr>
                <w:noProof/>
                <w:webHidden/>
              </w:rPr>
              <w:fldChar w:fldCharType="separate"/>
            </w:r>
            <w:r w:rsidR="00FE4388">
              <w:rPr>
                <w:noProof/>
                <w:webHidden/>
              </w:rPr>
              <w:t>23</w:t>
            </w:r>
            <w:r w:rsidR="00FE4388">
              <w:rPr>
                <w:noProof/>
                <w:webHidden/>
              </w:rPr>
              <w:fldChar w:fldCharType="end"/>
            </w:r>
          </w:hyperlink>
        </w:p>
        <w:p w14:paraId="5C5B7773" w14:textId="76E32860" w:rsidR="00FE4388" w:rsidRDefault="004818DD">
          <w:pPr>
            <w:pStyle w:val="TOC3"/>
            <w:tabs>
              <w:tab w:val="right" w:leader="dot" w:pos="9350"/>
            </w:tabs>
            <w:rPr>
              <w:rFonts w:asciiTheme="minorHAnsi" w:eastAsiaTheme="minorEastAsia" w:hAnsiTheme="minorHAnsi"/>
              <w:noProof/>
              <w:kern w:val="2"/>
              <w14:ligatures w14:val="standardContextual"/>
            </w:rPr>
          </w:pPr>
          <w:hyperlink w:anchor="_Toc166836075" w:history="1">
            <w:r w:rsidR="00FE4388" w:rsidRPr="00EB0548">
              <w:rPr>
                <w:rStyle w:val="Hyperlink"/>
                <w:noProof/>
              </w:rPr>
              <w:t>Storage Excess Capacity</w:t>
            </w:r>
            <w:r w:rsidR="00FE4388">
              <w:rPr>
                <w:noProof/>
                <w:webHidden/>
              </w:rPr>
              <w:tab/>
            </w:r>
            <w:r w:rsidR="00FE4388">
              <w:rPr>
                <w:noProof/>
                <w:webHidden/>
              </w:rPr>
              <w:fldChar w:fldCharType="begin"/>
            </w:r>
            <w:r w:rsidR="00FE4388">
              <w:rPr>
                <w:noProof/>
                <w:webHidden/>
              </w:rPr>
              <w:instrText xml:space="preserve"> PAGEREF _Toc166836075 \h </w:instrText>
            </w:r>
            <w:r w:rsidR="00FE4388">
              <w:rPr>
                <w:noProof/>
                <w:webHidden/>
              </w:rPr>
            </w:r>
            <w:r w:rsidR="00FE4388">
              <w:rPr>
                <w:noProof/>
                <w:webHidden/>
              </w:rPr>
              <w:fldChar w:fldCharType="separate"/>
            </w:r>
            <w:r w:rsidR="00FE4388">
              <w:rPr>
                <w:noProof/>
                <w:webHidden/>
              </w:rPr>
              <w:t>24</w:t>
            </w:r>
            <w:r w:rsidR="00FE4388">
              <w:rPr>
                <w:noProof/>
                <w:webHidden/>
              </w:rPr>
              <w:fldChar w:fldCharType="end"/>
            </w:r>
          </w:hyperlink>
        </w:p>
        <w:p w14:paraId="3C026765" w14:textId="54766967" w:rsidR="00FE4388" w:rsidRDefault="004818DD">
          <w:pPr>
            <w:pStyle w:val="TOC3"/>
            <w:tabs>
              <w:tab w:val="right" w:leader="dot" w:pos="9350"/>
            </w:tabs>
            <w:rPr>
              <w:rFonts w:asciiTheme="minorHAnsi" w:eastAsiaTheme="minorEastAsia" w:hAnsiTheme="minorHAnsi"/>
              <w:noProof/>
              <w:kern w:val="2"/>
              <w14:ligatures w14:val="standardContextual"/>
            </w:rPr>
          </w:pPr>
          <w:hyperlink w:anchor="_Toc166836076" w:history="1">
            <w:r w:rsidR="00FE4388" w:rsidRPr="00EB0548">
              <w:rPr>
                <w:rStyle w:val="Hyperlink"/>
                <w:noProof/>
              </w:rPr>
              <w:t>MCC Bucket 4 Storage Excess Capacity</w:t>
            </w:r>
            <w:r w:rsidR="00FE4388">
              <w:rPr>
                <w:noProof/>
                <w:webHidden/>
              </w:rPr>
              <w:tab/>
            </w:r>
            <w:r w:rsidR="00FE4388">
              <w:rPr>
                <w:noProof/>
                <w:webHidden/>
              </w:rPr>
              <w:fldChar w:fldCharType="begin"/>
            </w:r>
            <w:r w:rsidR="00FE4388">
              <w:rPr>
                <w:noProof/>
                <w:webHidden/>
              </w:rPr>
              <w:instrText xml:space="preserve"> PAGEREF _Toc166836076 \h </w:instrText>
            </w:r>
            <w:r w:rsidR="00FE4388">
              <w:rPr>
                <w:noProof/>
                <w:webHidden/>
              </w:rPr>
            </w:r>
            <w:r w:rsidR="00FE4388">
              <w:rPr>
                <w:noProof/>
                <w:webHidden/>
              </w:rPr>
              <w:fldChar w:fldCharType="separate"/>
            </w:r>
            <w:r w:rsidR="00FE4388">
              <w:rPr>
                <w:noProof/>
                <w:webHidden/>
              </w:rPr>
              <w:t>25</w:t>
            </w:r>
            <w:r w:rsidR="00FE4388">
              <w:rPr>
                <w:noProof/>
                <w:webHidden/>
              </w:rPr>
              <w:fldChar w:fldCharType="end"/>
            </w:r>
          </w:hyperlink>
        </w:p>
        <w:p w14:paraId="434567C1" w14:textId="0CC520CC" w:rsidR="00FE4388" w:rsidRDefault="004818DD">
          <w:pPr>
            <w:pStyle w:val="TOC3"/>
            <w:tabs>
              <w:tab w:val="right" w:leader="dot" w:pos="9350"/>
            </w:tabs>
            <w:rPr>
              <w:rFonts w:asciiTheme="minorHAnsi" w:eastAsiaTheme="minorEastAsia" w:hAnsiTheme="minorHAnsi"/>
              <w:noProof/>
              <w:kern w:val="2"/>
              <w14:ligatures w14:val="standardContextual"/>
            </w:rPr>
          </w:pPr>
          <w:hyperlink w:anchor="_Toc166836077" w:history="1">
            <w:r w:rsidR="00FE4388" w:rsidRPr="00EB0548">
              <w:rPr>
                <w:rStyle w:val="Hyperlink"/>
                <w:noProof/>
              </w:rPr>
              <w:t>Custom Profile</w:t>
            </w:r>
            <w:r w:rsidR="00FE4388">
              <w:rPr>
                <w:noProof/>
                <w:webHidden/>
              </w:rPr>
              <w:tab/>
            </w:r>
            <w:r w:rsidR="00FE4388">
              <w:rPr>
                <w:noProof/>
                <w:webHidden/>
              </w:rPr>
              <w:fldChar w:fldCharType="begin"/>
            </w:r>
            <w:r w:rsidR="00FE4388">
              <w:rPr>
                <w:noProof/>
                <w:webHidden/>
              </w:rPr>
              <w:instrText xml:space="preserve"> PAGEREF _Toc166836077 \h </w:instrText>
            </w:r>
            <w:r w:rsidR="00FE4388">
              <w:rPr>
                <w:noProof/>
                <w:webHidden/>
              </w:rPr>
            </w:r>
            <w:r w:rsidR="00FE4388">
              <w:rPr>
                <w:noProof/>
                <w:webHidden/>
              </w:rPr>
              <w:fldChar w:fldCharType="separate"/>
            </w:r>
            <w:r w:rsidR="00FE4388">
              <w:rPr>
                <w:noProof/>
                <w:webHidden/>
              </w:rPr>
              <w:t>25</w:t>
            </w:r>
            <w:r w:rsidR="00FE4388">
              <w:rPr>
                <w:noProof/>
                <w:webHidden/>
              </w:rPr>
              <w:fldChar w:fldCharType="end"/>
            </w:r>
          </w:hyperlink>
        </w:p>
        <w:p w14:paraId="58AA3DB0" w14:textId="43C81114" w:rsidR="00FE4388" w:rsidRDefault="004818DD">
          <w:pPr>
            <w:pStyle w:val="TOC3"/>
            <w:tabs>
              <w:tab w:val="right" w:leader="dot" w:pos="9350"/>
            </w:tabs>
            <w:rPr>
              <w:rFonts w:asciiTheme="minorHAnsi" w:eastAsiaTheme="minorEastAsia" w:hAnsiTheme="minorHAnsi"/>
              <w:noProof/>
              <w:kern w:val="2"/>
              <w14:ligatures w14:val="standardContextual"/>
            </w:rPr>
          </w:pPr>
          <w:hyperlink w:anchor="_Toc166836078" w:history="1">
            <w:r w:rsidR="00FE4388" w:rsidRPr="00EB0548">
              <w:rPr>
                <w:rStyle w:val="Hyperlink"/>
                <w:noProof/>
              </w:rPr>
              <w:t>Storage Minimum State-of-Charge</w:t>
            </w:r>
            <w:r w:rsidR="00FE4388">
              <w:rPr>
                <w:noProof/>
                <w:webHidden/>
              </w:rPr>
              <w:tab/>
            </w:r>
            <w:r w:rsidR="00FE4388">
              <w:rPr>
                <w:noProof/>
                <w:webHidden/>
              </w:rPr>
              <w:fldChar w:fldCharType="begin"/>
            </w:r>
            <w:r w:rsidR="00FE4388">
              <w:rPr>
                <w:noProof/>
                <w:webHidden/>
              </w:rPr>
              <w:instrText xml:space="preserve"> PAGEREF _Toc166836078 \h </w:instrText>
            </w:r>
            <w:r w:rsidR="00FE4388">
              <w:rPr>
                <w:noProof/>
                <w:webHidden/>
              </w:rPr>
            </w:r>
            <w:r w:rsidR="00FE4388">
              <w:rPr>
                <w:noProof/>
                <w:webHidden/>
              </w:rPr>
              <w:fldChar w:fldCharType="separate"/>
            </w:r>
            <w:r w:rsidR="00FE4388">
              <w:rPr>
                <w:noProof/>
                <w:webHidden/>
              </w:rPr>
              <w:t>26</w:t>
            </w:r>
            <w:r w:rsidR="00FE4388">
              <w:rPr>
                <w:noProof/>
                <w:webHidden/>
              </w:rPr>
              <w:fldChar w:fldCharType="end"/>
            </w:r>
          </w:hyperlink>
        </w:p>
        <w:p w14:paraId="160D7C54" w14:textId="57E0747B" w:rsidR="00FE4388" w:rsidRDefault="004818DD">
          <w:pPr>
            <w:pStyle w:val="TOC3"/>
            <w:tabs>
              <w:tab w:val="right" w:leader="dot" w:pos="9350"/>
            </w:tabs>
            <w:rPr>
              <w:rFonts w:asciiTheme="minorHAnsi" w:eastAsiaTheme="minorEastAsia" w:hAnsiTheme="minorHAnsi"/>
              <w:noProof/>
              <w:kern w:val="2"/>
              <w14:ligatures w14:val="standardContextual"/>
            </w:rPr>
          </w:pPr>
          <w:hyperlink w:anchor="_Toc166836079" w:history="1">
            <w:r w:rsidR="00FE4388" w:rsidRPr="00EB0548">
              <w:rPr>
                <w:rStyle w:val="Hyperlink"/>
                <w:noProof/>
              </w:rPr>
              <w:t>Storage Energy</w:t>
            </w:r>
            <w:r w:rsidR="00FE4388">
              <w:rPr>
                <w:noProof/>
                <w:webHidden/>
              </w:rPr>
              <w:tab/>
            </w:r>
            <w:r w:rsidR="00FE4388">
              <w:rPr>
                <w:noProof/>
                <w:webHidden/>
              </w:rPr>
              <w:fldChar w:fldCharType="begin"/>
            </w:r>
            <w:r w:rsidR="00FE4388">
              <w:rPr>
                <w:noProof/>
                <w:webHidden/>
              </w:rPr>
              <w:instrText xml:space="preserve"> PAGEREF _Toc166836079 \h </w:instrText>
            </w:r>
            <w:r w:rsidR="00FE4388">
              <w:rPr>
                <w:noProof/>
                <w:webHidden/>
              </w:rPr>
            </w:r>
            <w:r w:rsidR="00FE4388">
              <w:rPr>
                <w:noProof/>
                <w:webHidden/>
              </w:rPr>
              <w:fldChar w:fldCharType="separate"/>
            </w:r>
            <w:r w:rsidR="00FE4388">
              <w:rPr>
                <w:noProof/>
                <w:webHidden/>
              </w:rPr>
              <w:t>26</w:t>
            </w:r>
            <w:r w:rsidR="00FE4388">
              <w:rPr>
                <w:noProof/>
                <w:webHidden/>
              </w:rPr>
              <w:fldChar w:fldCharType="end"/>
            </w:r>
          </w:hyperlink>
        </w:p>
        <w:p w14:paraId="1E6771DE" w14:textId="71F72585" w:rsidR="00FE4388" w:rsidRDefault="004818DD">
          <w:pPr>
            <w:pStyle w:val="TOC3"/>
            <w:tabs>
              <w:tab w:val="right" w:leader="dot" w:pos="9350"/>
            </w:tabs>
            <w:rPr>
              <w:rFonts w:asciiTheme="minorHAnsi" w:eastAsiaTheme="minorEastAsia" w:hAnsiTheme="minorHAnsi"/>
              <w:noProof/>
              <w:kern w:val="2"/>
              <w14:ligatures w14:val="standardContextual"/>
            </w:rPr>
          </w:pPr>
          <w:hyperlink w:anchor="_Toc166836080" w:history="1">
            <w:r w:rsidR="00FE4388" w:rsidRPr="00EB0548">
              <w:rPr>
                <w:rStyle w:val="Hyperlink"/>
                <w:noProof/>
              </w:rPr>
              <w:t>Grouped Resource Interconnection</w:t>
            </w:r>
            <w:r w:rsidR="00FE4388">
              <w:rPr>
                <w:noProof/>
                <w:webHidden/>
              </w:rPr>
              <w:tab/>
            </w:r>
            <w:r w:rsidR="00FE4388">
              <w:rPr>
                <w:noProof/>
                <w:webHidden/>
              </w:rPr>
              <w:fldChar w:fldCharType="begin"/>
            </w:r>
            <w:r w:rsidR="00FE4388">
              <w:rPr>
                <w:noProof/>
                <w:webHidden/>
              </w:rPr>
              <w:instrText xml:space="preserve"> PAGEREF _Toc166836080 \h </w:instrText>
            </w:r>
            <w:r w:rsidR="00FE4388">
              <w:rPr>
                <w:noProof/>
                <w:webHidden/>
              </w:rPr>
            </w:r>
            <w:r w:rsidR="00FE4388">
              <w:rPr>
                <w:noProof/>
                <w:webHidden/>
              </w:rPr>
              <w:fldChar w:fldCharType="separate"/>
            </w:r>
            <w:r w:rsidR="00FE4388">
              <w:rPr>
                <w:noProof/>
                <w:webHidden/>
              </w:rPr>
              <w:t>27</w:t>
            </w:r>
            <w:r w:rsidR="00FE4388">
              <w:rPr>
                <w:noProof/>
                <w:webHidden/>
              </w:rPr>
              <w:fldChar w:fldCharType="end"/>
            </w:r>
          </w:hyperlink>
        </w:p>
        <w:p w14:paraId="018812D7" w14:textId="6709AB38" w:rsidR="00FE4388" w:rsidRDefault="004818DD">
          <w:pPr>
            <w:pStyle w:val="TOC3"/>
            <w:tabs>
              <w:tab w:val="right" w:leader="dot" w:pos="9350"/>
            </w:tabs>
            <w:rPr>
              <w:rFonts w:asciiTheme="minorHAnsi" w:eastAsiaTheme="minorEastAsia" w:hAnsiTheme="minorHAnsi"/>
              <w:noProof/>
              <w:kern w:val="2"/>
              <w14:ligatures w14:val="standardContextual"/>
            </w:rPr>
          </w:pPr>
          <w:hyperlink w:anchor="_Toc166836081" w:history="1">
            <w:r w:rsidR="00FE4388" w:rsidRPr="00EB0548">
              <w:rPr>
                <w:rStyle w:val="Hyperlink"/>
                <w:noProof/>
              </w:rPr>
              <w:t>Hybrid Deliverability</w:t>
            </w:r>
            <w:r w:rsidR="00FE4388">
              <w:rPr>
                <w:noProof/>
                <w:webHidden/>
              </w:rPr>
              <w:tab/>
            </w:r>
            <w:r w:rsidR="00FE4388">
              <w:rPr>
                <w:noProof/>
                <w:webHidden/>
              </w:rPr>
              <w:fldChar w:fldCharType="begin"/>
            </w:r>
            <w:r w:rsidR="00FE4388">
              <w:rPr>
                <w:noProof/>
                <w:webHidden/>
              </w:rPr>
              <w:instrText xml:space="preserve"> PAGEREF _Toc166836081 \h </w:instrText>
            </w:r>
            <w:r w:rsidR="00FE4388">
              <w:rPr>
                <w:noProof/>
                <w:webHidden/>
              </w:rPr>
            </w:r>
            <w:r w:rsidR="00FE4388">
              <w:rPr>
                <w:noProof/>
                <w:webHidden/>
              </w:rPr>
              <w:fldChar w:fldCharType="separate"/>
            </w:r>
            <w:r w:rsidR="00FE4388">
              <w:rPr>
                <w:noProof/>
                <w:webHidden/>
              </w:rPr>
              <w:t>27</w:t>
            </w:r>
            <w:r w:rsidR="00FE4388">
              <w:rPr>
                <w:noProof/>
                <w:webHidden/>
              </w:rPr>
              <w:fldChar w:fldCharType="end"/>
            </w:r>
          </w:hyperlink>
        </w:p>
        <w:p w14:paraId="5C4776A1" w14:textId="5138F30F" w:rsidR="00FE4388" w:rsidRDefault="004818DD">
          <w:pPr>
            <w:pStyle w:val="TOC3"/>
            <w:tabs>
              <w:tab w:val="right" w:leader="dot" w:pos="9350"/>
            </w:tabs>
            <w:rPr>
              <w:rFonts w:asciiTheme="minorHAnsi" w:eastAsiaTheme="minorEastAsia" w:hAnsiTheme="minorHAnsi"/>
              <w:noProof/>
              <w:kern w:val="2"/>
              <w14:ligatures w14:val="standardContextual"/>
            </w:rPr>
          </w:pPr>
          <w:hyperlink w:anchor="_Toc166836082" w:history="1">
            <w:r w:rsidR="00FE4388" w:rsidRPr="00EB0548">
              <w:rPr>
                <w:rStyle w:val="Hyperlink"/>
                <w:noProof/>
              </w:rPr>
              <w:t>Demand Response</w:t>
            </w:r>
            <w:r w:rsidR="00FE4388">
              <w:rPr>
                <w:noProof/>
                <w:webHidden/>
              </w:rPr>
              <w:tab/>
            </w:r>
            <w:r w:rsidR="00FE4388">
              <w:rPr>
                <w:noProof/>
                <w:webHidden/>
              </w:rPr>
              <w:fldChar w:fldCharType="begin"/>
            </w:r>
            <w:r w:rsidR="00FE4388">
              <w:rPr>
                <w:noProof/>
                <w:webHidden/>
              </w:rPr>
              <w:instrText xml:space="preserve"> PAGEREF _Toc166836082 \h </w:instrText>
            </w:r>
            <w:r w:rsidR="00FE4388">
              <w:rPr>
                <w:noProof/>
                <w:webHidden/>
              </w:rPr>
            </w:r>
            <w:r w:rsidR="00FE4388">
              <w:rPr>
                <w:noProof/>
                <w:webHidden/>
              </w:rPr>
              <w:fldChar w:fldCharType="separate"/>
            </w:r>
            <w:r w:rsidR="00FE4388">
              <w:rPr>
                <w:noProof/>
                <w:webHidden/>
              </w:rPr>
              <w:t>27</w:t>
            </w:r>
            <w:r w:rsidR="00FE4388">
              <w:rPr>
                <w:noProof/>
                <w:webHidden/>
              </w:rPr>
              <w:fldChar w:fldCharType="end"/>
            </w:r>
          </w:hyperlink>
        </w:p>
        <w:p w14:paraId="3C9EE4FE" w14:textId="35AA5A59" w:rsidR="00FE4388" w:rsidRDefault="004818DD">
          <w:pPr>
            <w:pStyle w:val="TOC2"/>
            <w:tabs>
              <w:tab w:val="right" w:leader="dot" w:pos="9350"/>
            </w:tabs>
            <w:rPr>
              <w:rFonts w:asciiTheme="minorHAnsi" w:eastAsiaTheme="minorEastAsia" w:hAnsiTheme="minorHAnsi"/>
              <w:noProof/>
              <w:kern w:val="2"/>
              <w14:ligatures w14:val="standardContextual"/>
            </w:rPr>
          </w:pPr>
          <w:hyperlink w:anchor="_Toc166836083" w:history="1">
            <w:r w:rsidR="00FE4388" w:rsidRPr="00EB0548">
              <w:rPr>
                <w:rStyle w:val="Hyperlink"/>
                <w:noProof/>
              </w:rPr>
              <w:t>LSE Showing Complete</w:t>
            </w:r>
            <w:r w:rsidR="00FE4388">
              <w:rPr>
                <w:noProof/>
                <w:webHidden/>
              </w:rPr>
              <w:tab/>
            </w:r>
            <w:r w:rsidR="00FE4388">
              <w:rPr>
                <w:noProof/>
                <w:webHidden/>
              </w:rPr>
              <w:fldChar w:fldCharType="begin"/>
            </w:r>
            <w:r w:rsidR="00FE4388">
              <w:rPr>
                <w:noProof/>
                <w:webHidden/>
              </w:rPr>
              <w:instrText xml:space="preserve"> PAGEREF _Toc166836083 \h </w:instrText>
            </w:r>
            <w:r w:rsidR="00FE4388">
              <w:rPr>
                <w:noProof/>
                <w:webHidden/>
              </w:rPr>
            </w:r>
            <w:r w:rsidR="00FE4388">
              <w:rPr>
                <w:noProof/>
                <w:webHidden/>
              </w:rPr>
              <w:fldChar w:fldCharType="separate"/>
            </w:r>
            <w:r w:rsidR="00FE4388">
              <w:rPr>
                <w:noProof/>
                <w:webHidden/>
              </w:rPr>
              <w:t>28</w:t>
            </w:r>
            <w:r w:rsidR="00FE4388">
              <w:rPr>
                <w:noProof/>
                <w:webHidden/>
              </w:rPr>
              <w:fldChar w:fldCharType="end"/>
            </w:r>
          </w:hyperlink>
        </w:p>
        <w:p w14:paraId="36C3B5CC" w14:textId="2C05FF2C" w:rsidR="00FE4388" w:rsidRDefault="004818DD">
          <w:pPr>
            <w:pStyle w:val="TOC2"/>
            <w:tabs>
              <w:tab w:val="right" w:leader="dot" w:pos="9350"/>
            </w:tabs>
            <w:rPr>
              <w:rFonts w:asciiTheme="minorHAnsi" w:eastAsiaTheme="minorEastAsia" w:hAnsiTheme="minorHAnsi"/>
              <w:noProof/>
              <w:kern w:val="2"/>
              <w14:ligatures w14:val="standardContextual"/>
            </w:rPr>
          </w:pPr>
          <w:hyperlink w:anchor="_Toc166836084" w:history="1">
            <w:r w:rsidR="00FE4388" w:rsidRPr="00EB0548">
              <w:rPr>
                <w:rStyle w:val="Hyperlink"/>
                <w:noProof/>
              </w:rPr>
              <w:t>Availability Charts</w:t>
            </w:r>
            <w:r w:rsidR="00FE4388">
              <w:rPr>
                <w:noProof/>
                <w:webHidden/>
              </w:rPr>
              <w:tab/>
            </w:r>
            <w:r w:rsidR="00FE4388">
              <w:rPr>
                <w:noProof/>
                <w:webHidden/>
              </w:rPr>
              <w:fldChar w:fldCharType="begin"/>
            </w:r>
            <w:r w:rsidR="00FE4388">
              <w:rPr>
                <w:noProof/>
                <w:webHidden/>
              </w:rPr>
              <w:instrText xml:space="preserve"> PAGEREF _Toc166836084 \h </w:instrText>
            </w:r>
            <w:r w:rsidR="00FE4388">
              <w:rPr>
                <w:noProof/>
                <w:webHidden/>
              </w:rPr>
            </w:r>
            <w:r w:rsidR="00FE4388">
              <w:rPr>
                <w:noProof/>
                <w:webHidden/>
              </w:rPr>
              <w:fldChar w:fldCharType="separate"/>
            </w:r>
            <w:r w:rsidR="00FE4388">
              <w:rPr>
                <w:noProof/>
                <w:webHidden/>
              </w:rPr>
              <w:t>28</w:t>
            </w:r>
            <w:r w:rsidR="00FE4388">
              <w:rPr>
                <w:noProof/>
                <w:webHidden/>
              </w:rPr>
              <w:fldChar w:fldCharType="end"/>
            </w:r>
          </w:hyperlink>
        </w:p>
        <w:p w14:paraId="0D221E91" w14:textId="7C41794F" w:rsidR="00FE4388" w:rsidRDefault="004818DD">
          <w:pPr>
            <w:pStyle w:val="TOC1"/>
            <w:tabs>
              <w:tab w:val="right" w:leader="dot" w:pos="9350"/>
            </w:tabs>
            <w:rPr>
              <w:rFonts w:asciiTheme="minorHAnsi" w:eastAsiaTheme="minorEastAsia" w:hAnsiTheme="minorHAnsi"/>
              <w:noProof/>
              <w:kern w:val="2"/>
              <w14:ligatures w14:val="standardContextual"/>
            </w:rPr>
          </w:pPr>
          <w:hyperlink w:anchor="_Toc166836085" w:history="1">
            <w:r w:rsidR="00FE4388" w:rsidRPr="00EB0548">
              <w:rPr>
                <w:rStyle w:val="Hyperlink"/>
                <w:noProof/>
              </w:rPr>
              <w:t>Power Query</w:t>
            </w:r>
            <w:r w:rsidR="00FE4388">
              <w:rPr>
                <w:noProof/>
                <w:webHidden/>
              </w:rPr>
              <w:tab/>
            </w:r>
            <w:r w:rsidR="00FE4388">
              <w:rPr>
                <w:noProof/>
                <w:webHidden/>
              </w:rPr>
              <w:fldChar w:fldCharType="begin"/>
            </w:r>
            <w:r w:rsidR="00FE4388">
              <w:rPr>
                <w:noProof/>
                <w:webHidden/>
              </w:rPr>
              <w:instrText xml:space="preserve"> PAGEREF _Toc166836085 \h </w:instrText>
            </w:r>
            <w:r w:rsidR="00FE4388">
              <w:rPr>
                <w:noProof/>
                <w:webHidden/>
              </w:rPr>
            </w:r>
            <w:r w:rsidR="00FE4388">
              <w:rPr>
                <w:noProof/>
                <w:webHidden/>
              </w:rPr>
              <w:fldChar w:fldCharType="separate"/>
            </w:r>
            <w:r w:rsidR="00FE4388">
              <w:rPr>
                <w:noProof/>
                <w:webHidden/>
              </w:rPr>
              <w:t>28</w:t>
            </w:r>
            <w:r w:rsidR="00FE4388">
              <w:rPr>
                <w:noProof/>
                <w:webHidden/>
              </w:rPr>
              <w:fldChar w:fldCharType="end"/>
            </w:r>
          </w:hyperlink>
        </w:p>
        <w:p w14:paraId="70FB50C7" w14:textId="5A95D559" w:rsidR="00FE4388" w:rsidRDefault="004818DD">
          <w:pPr>
            <w:pStyle w:val="TOC2"/>
            <w:tabs>
              <w:tab w:val="right" w:leader="dot" w:pos="9350"/>
            </w:tabs>
            <w:rPr>
              <w:rFonts w:asciiTheme="minorHAnsi" w:eastAsiaTheme="minorEastAsia" w:hAnsiTheme="minorHAnsi"/>
              <w:noProof/>
              <w:kern w:val="2"/>
              <w14:ligatures w14:val="standardContextual"/>
            </w:rPr>
          </w:pPr>
          <w:hyperlink w:anchor="_Toc166836086" w:history="1">
            <w:r w:rsidR="00FE4388" w:rsidRPr="00EB0548">
              <w:rPr>
                <w:rStyle w:val="Hyperlink"/>
                <w:noProof/>
              </w:rPr>
              <w:t>Resource Information</w:t>
            </w:r>
            <w:r w:rsidR="00FE4388">
              <w:rPr>
                <w:noProof/>
                <w:webHidden/>
              </w:rPr>
              <w:tab/>
            </w:r>
            <w:r w:rsidR="00FE4388">
              <w:rPr>
                <w:noProof/>
                <w:webHidden/>
              </w:rPr>
              <w:fldChar w:fldCharType="begin"/>
            </w:r>
            <w:r w:rsidR="00FE4388">
              <w:rPr>
                <w:noProof/>
                <w:webHidden/>
              </w:rPr>
              <w:instrText xml:space="preserve"> PAGEREF _Toc166836086 \h </w:instrText>
            </w:r>
            <w:r w:rsidR="00FE4388">
              <w:rPr>
                <w:noProof/>
                <w:webHidden/>
              </w:rPr>
            </w:r>
            <w:r w:rsidR="00FE4388">
              <w:rPr>
                <w:noProof/>
                <w:webHidden/>
              </w:rPr>
              <w:fldChar w:fldCharType="separate"/>
            </w:r>
            <w:r w:rsidR="00FE4388">
              <w:rPr>
                <w:noProof/>
                <w:webHidden/>
              </w:rPr>
              <w:t>29</w:t>
            </w:r>
            <w:r w:rsidR="00FE4388">
              <w:rPr>
                <w:noProof/>
                <w:webHidden/>
              </w:rPr>
              <w:fldChar w:fldCharType="end"/>
            </w:r>
          </w:hyperlink>
        </w:p>
        <w:p w14:paraId="7456D3A8" w14:textId="6E5BB1BA" w:rsidR="00FE4388" w:rsidRDefault="004818DD">
          <w:pPr>
            <w:pStyle w:val="TOC3"/>
            <w:tabs>
              <w:tab w:val="right" w:leader="dot" w:pos="9350"/>
            </w:tabs>
            <w:rPr>
              <w:rFonts w:asciiTheme="minorHAnsi" w:eastAsiaTheme="minorEastAsia" w:hAnsiTheme="minorHAnsi"/>
              <w:noProof/>
              <w:kern w:val="2"/>
              <w14:ligatures w14:val="standardContextual"/>
            </w:rPr>
          </w:pPr>
          <w:hyperlink w:anchor="_Toc166836087" w:history="1">
            <w:r w:rsidR="00FE4388" w:rsidRPr="00EB0548">
              <w:rPr>
                <w:rStyle w:val="Hyperlink"/>
                <w:noProof/>
              </w:rPr>
              <w:t>ResourceDatabase</w:t>
            </w:r>
            <w:r w:rsidR="00FE4388">
              <w:rPr>
                <w:noProof/>
                <w:webHidden/>
              </w:rPr>
              <w:tab/>
            </w:r>
            <w:r w:rsidR="00FE4388">
              <w:rPr>
                <w:noProof/>
                <w:webHidden/>
              </w:rPr>
              <w:fldChar w:fldCharType="begin"/>
            </w:r>
            <w:r w:rsidR="00FE4388">
              <w:rPr>
                <w:noProof/>
                <w:webHidden/>
              </w:rPr>
              <w:instrText xml:space="preserve"> PAGEREF _Toc166836087 \h </w:instrText>
            </w:r>
            <w:r w:rsidR="00FE4388">
              <w:rPr>
                <w:noProof/>
                <w:webHidden/>
              </w:rPr>
            </w:r>
            <w:r w:rsidR="00FE4388">
              <w:rPr>
                <w:noProof/>
                <w:webHidden/>
              </w:rPr>
              <w:fldChar w:fldCharType="separate"/>
            </w:r>
            <w:r w:rsidR="00FE4388">
              <w:rPr>
                <w:noProof/>
                <w:webHidden/>
              </w:rPr>
              <w:t>30</w:t>
            </w:r>
            <w:r w:rsidR="00FE4388">
              <w:rPr>
                <w:noProof/>
                <w:webHidden/>
              </w:rPr>
              <w:fldChar w:fldCharType="end"/>
            </w:r>
          </w:hyperlink>
        </w:p>
        <w:p w14:paraId="4202CD7D" w14:textId="6B77480F" w:rsidR="00FE4388" w:rsidRDefault="004818DD">
          <w:pPr>
            <w:pStyle w:val="TOC3"/>
            <w:tabs>
              <w:tab w:val="right" w:leader="dot" w:pos="9350"/>
            </w:tabs>
            <w:rPr>
              <w:rFonts w:asciiTheme="minorHAnsi" w:eastAsiaTheme="minorEastAsia" w:hAnsiTheme="minorHAnsi"/>
              <w:noProof/>
              <w:kern w:val="2"/>
              <w14:ligatures w14:val="standardContextual"/>
            </w:rPr>
          </w:pPr>
          <w:hyperlink w:anchor="_Toc166836088" w:history="1">
            <w:r w:rsidR="00FE4388" w:rsidRPr="00EB0548">
              <w:rPr>
                <w:rStyle w:val="Hyperlink"/>
                <w:noProof/>
              </w:rPr>
              <w:t>ResourceDefaultProfiles</w:t>
            </w:r>
            <w:r w:rsidR="00FE4388">
              <w:rPr>
                <w:noProof/>
                <w:webHidden/>
              </w:rPr>
              <w:tab/>
            </w:r>
            <w:r w:rsidR="00FE4388">
              <w:rPr>
                <w:noProof/>
                <w:webHidden/>
              </w:rPr>
              <w:fldChar w:fldCharType="begin"/>
            </w:r>
            <w:r w:rsidR="00FE4388">
              <w:rPr>
                <w:noProof/>
                <w:webHidden/>
              </w:rPr>
              <w:instrText xml:space="preserve"> PAGEREF _Toc166836088 \h </w:instrText>
            </w:r>
            <w:r w:rsidR="00FE4388">
              <w:rPr>
                <w:noProof/>
                <w:webHidden/>
              </w:rPr>
            </w:r>
            <w:r w:rsidR="00FE4388">
              <w:rPr>
                <w:noProof/>
                <w:webHidden/>
              </w:rPr>
              <w:fldChar w:fldCharType="separate"/>
            </w:r>
            <w:r w:rsidR="00FE4388">
              <w:rPr>
                <w:noProof/>
                <w:webHidden/>
              </w:rPr>
              <w:t>30</w:t>
            </w:r>
            <w:r w:rsidR="00FE4388">
              <w:rPr>
                <w:noProof/>
                <w:webHidden/>
              </w:rPr>
              <w:fldChar w:fldCharType="end"/>
            </w:r>
          </w:hyperlink>
        </w:p>
        <w:p w14:paraId="00921F30" w14:textId="257ABCCD" w:rsidR="00FE4388" w:rsidRDefault="004818DD">
          <w:pPr>
            <w:pStyle w:val="TOC3"/>
            <w:tabs>
              <w:tab w:val="right" w:leader="dot" w:pos="9350"/>
            </w:tabs>
            <w:rPr>
              <w:rFonts w:asciiTheme="minorHAnsi" w:eastAsiaTheme="minorEastAsia" w:hAnsiTheme="minorHAnsi"/>
              <w:noProof/>
              <w:kern w:val="2"/>
              <w14:ligatures w14:val="standardContextual"/>
            </w:rPr>
          </w:pPr>
          <w:hyperlink w:anchor="_Toc166836089" w:history="1">
            <w:r w:rsidR="00FE4388" w:rsidRPr="00EB0548">
              <w:rPr>
                <w:rStyle w:val="Hyperlink"/>
                <w:noProof/>
              </w:rPr>
              <w:t>ResourceProfileCategories</w:t>
            </w:r>
            <w:r w:rsidR="00FE4388">
              <w:rPr>
                <w:noProof/>
                <w:webHidden/>
              </w:rPr>
              <w:tab/>
            </w:r>
            <w:r w:rsidR="00FE4388">
              <w:rPr>
                <w:noProof/>
                <w:webHidden/>
              </w:rPr>
              <w:fldChar w:fldCharType="begin"/>
            </w:r>
            <w:r w:rsidR="00FE4388">
              <w:rPr>
                <w:noProof/>
                <w:webHidden/>
              </w:rPr>
              <w:instrText xml:space="preserve"> PAGEREF _Toc166836089 \h </w:instrText>
            </w:r>
            <w:r w:rsidR="00FE4388">
              <w:rPr>
                <w:noProof/>
                <w:webHidden/>
              </w:rPr>
            </w:r>
            <w:r w:rsidR="00FE4388">
              <w:rPr>
                <w:noProof/>
                <w:webHidden/>
              </w:rPr>
              <w:fldChar w:fldCharType="separate"/>
            </w:r>
            <w:r w:rsidR="00FE4388">
              <w:rPr>
                <w:noProof/>
                <w:webHidden/>
              </w:rPr>
              <w:t>30</w:t>
            </w:r>
            <w:r w:rsidR="00FE4388">
              <w:rPr>
                <w:noProof/>
                <w:webHidden/>
              </w:rPr>
              <w:fldChar w:fldCharType="end"/>
            </w:r>
          </w:hyperlink>
        </w:p>
        <w:p w14:paraId="00C321B3" w14:textId="578F4355" w:rsidR="00FE4388" w:rsidRDefault="004818DD">
          <w:pPr>
            <w:pStyle w:val="TOC3"/>
            <w:tabs>
              <w:tab w:val="right" w:leader="dot" w:pos="9350"/>
            </w:tabs>
            <w:rPr>
              <w:rFonts w:asciiTheme="minorHAnsi" w:eastAsiaTheme="minorEastAsia" w:hAnsiTheme="minorHAnsi"/>
              <w:noProof/>
              <w:kern w:val="2"/>
              <w14:ligatures w14:val="standardContextual"/>
            </w:rPr>
          </w:pPr>
          <w:hyperlink w:anchor="_Toc166836090" w:history="1">
            <w:r w:rsidR="00FE4388" w:rsidRPr="00EB0548">
              <w:rPr>
                <w:rStyle w:val="Hyperlink"/>
                <w:noProof/>
              </w:rPr>
              <w:t>Regions</w:t>
            </w:r>
            <w:r w:rsidR="00FE4388">
              <w:rPr>
                <w:noProof/>
                <w:webHidden/>
              </w:rPr>
              <w:tab/>
            </w:r>
            <w:r w:rsidR="00FE4388">
              <w:rPr>
                <w:noProof/>
                <w:webHidden/>
              </w:rPr>
              <w:fldChar w:fldCharType="begin"/>
            </w:r>
            <w:r w:rsidR="00FE4388">
              <w:rPr>
                <w:noProof/>
                <w:webHidden/>
              </w:rPr>
              <w:instrText xml:space="preserve"> PAGEREF _Toc166836090 \h </w:instrText>
            </w:r>
            <w:r w:rsidR="00FE4388">
              <w:rPr>
                <w:noProof/>
                <w:webHidden/>
              </w:rPr>
            </w:r>
            <w:r w:rsidR="00FE4388">
              <w:rPr>
                <w:noProof/>
                <w:webHidden/>
              </w:rPr>
              <w:fldChar w:fldCharType="separate"/>
            </w:r>
            <w:r w:rsidR="00FE4388">
              <w:rPr>
                <w:noProof/>
                <w:webHidden/>
              </w:rPr>
              <w:t>30</w:t>
            </w:r>
            <w:r w:rsidR="00FE4388">
              <w:rPr>
                <w:noProof/>
                <w:webHidden/>
              </w:rPr>
              <w:fldChar w:fldCharType="end"/>
            </w:r>
          </w:hyperlink>
        </w:p>
        <w:p w14:paraId="58F0786A" w14:textId="5529C597" w:rsidR="00FE4388" w:rsidRDefault="004818DD">
          <w:pPr>
            <w:pStyle w:val="TOC2"/>
            <w:tabs>
              <w:tab w:val="right" w:leader="dot" w:pos="9350"/>
            </w:tabs>
            <w:rPr>
              <w:rFonts w:asciiTheme="minorHAnsi" w:eastAsiaTheme="minorEastAsia" w:hAnsiTheme="minorHAnsi"/>
              <w:noProof/>
              <w:kern w:val="2"/>
              <w14:ligatures w14:val="standardContextual"/>
            </w:rPr>
          </w:pPr>
          <w:hyperlink w:anchor="_Toc166836091" w:history="1">
            <w:r w:rsidR="00FE4388" w:rsidRPr="00EB0548">
              <w:rPr>
                <w:rStyle w:val="Hyperlink"/>
                <w:noProof/>
              </w:rPr>
              <w:t>Showing Information</w:t>
            </w:r>
            <w:r w:rsidR="00FE4388">
              <w:rPr>
                <w:noProof/>
                <w:webHidden/>
              </w:rPr>
              <w:tab/>
            </w:r>
            <w:r w:rsidR="00FE4388">
              <w:rPr>
                <w:noProof/>
                <w:webHidden/>
              </w:rPr>
              <w:fldChar w:fldCharType="begin"/>
            </w:r>
            <w:r w:rsidR="00FE4388">
              <w:rPr>
                <w:noProof/>
                <w:webHidden/>
              </w:rPr>
              <w:instrText xml:space="preserve"> PAGEREF _Toc166836091 \h </w:instrText>
            </w:r>
            <w:r w:rsidR="00FE4388">
              <w:rPr>
                <w:noProof/>
                <w:webHidden/>
              </w:rPr>
            </w:r>
            <w:r w:rsidR="00FE4388">
              <w:rPr>
                <w:noProof/>
                <w:webHidden/>
              </w:rPr>
              <w:fldChar w:fldCharType="separate"/>
            </w:r>
            <w:r w:rsidR="00FE4388">
              <w:rPr>
                <w:noProof/>
                <w:webHidden/>
              </w:rPr>
              <w:t>30</w:t>
            </w:r>
            <w:r w:rsidR="00FE4388">
              <w:rPr>
                <w:noProof/>
                <w:webHidden/>
              </w:rPr>
              <w:fldChar w:fldCharType="end"/>
            </w:r>
          </w:hyperlink>
        </w:p>
        <w:p w14:paraId="1C485C2D" w14:textId="3E6958C4" w:rsidR="00FE4388" w:rsidRDefault="004818DD">
          <w:pPr>
            <w:pStyle w:val="TOC3"/>
            <w:tabs>
              <w:tab w:val="right" w:leader="dot" w:pos="9350"/>
            </w:tabs>
            <w:rPr>
              <w:rFonts w:asciiTheme="minorHAnsi" w:eastAsiaTheme="minorEastAsia" w:hAnsiTheme="minorHAnsi"/>
              <w:noProof/>
              <w:kern w:val="2"/>
              <w14:ligatures w14:val="standardContextual"/>
            </w:rPr>
          </w:pPr>
          <w:hyperlink w:anchor="_Toc166836092" w:history="1">
            <w:r w:rsidR="00FE4388" w:rsidRPr="00EB0548">
              <w:rPr>
                <w:rStyle w:val="Hyperlink"/>
                <w:noProof/>
              </w:rPr>
              <w:t>Certification</w:t>
            </w:r>
            <w:r w:rsidR="00FE4388">
              <w:rPr>
                <w:noProof/>
                <w:webHidden/>
              </w:rPr>
              <w:tab/>
            </w:r>
            <w:r w:rsidR="00FE4388">
              <w:rPr>
                <w:noProof/>
                <w:webHidden/>
              </w:rPr>
              <w:fldChar w:fldCharType="begin"/>
            </w:r>
            <w:r w:rsidR="00FE4388">
              <w:rPr>
                <w:noProof/>
                <w:webHidden/>
              </w:rPr>
              <w:instrText xml:space="preserve"> PAGEREF _Toc166836092 \h </w:instrText>
            </w:r>
            <w:r w:rsidR="00FE4388">
              <w:rPr>
                <w:noProof/>
                <w:webHidden/>
              </w:rPr>
            </w:r>
            <w:r w:rsidR="00FE4388">
              <w:rPr>
                <w:noProof/>
                <w:webHidden/>
              </w:rPr>
              <w:fldChar w:fldCharType="separate"/>
            </w:r>
            <w:r w:rsidR="00FE4388">
              <w:rPr>
                <w:noProof/>
                <w:webHidden/>
              </w:rPr>
              <w:t>30</w:t>
            </w:r>
            <w:r w:rsidR="00FE4388">
              <w:rPr>
                <w:noProof/>
                <w:webHidden/>
              </w:rPr>
              <w:fldChar w:fldCharType="end"/>
            </w:r>
          </w:hyperlink>
        </w:p>
        <w:p w14:paraId="1F04F787" w14:textId="542AE9FC" w:rsidR="00FE4388" w:rsidRDefault="004818DD">
          <w:pPr>
            <w:pStyle w:val="TOC3"/>
            <w:tabs>
              <w:tab w:val="right" w:leader="dot" w:pos="9350"/>
            </w:tabs>
            <w:rPr>
              <w:rFonts w:asciiTheme="minorHAnsi" w:eastAsiaTheme="minorEastAsia" w:hAnsiTheme="minorHAnsi"/>
              <w:noProof/>
              <w:kern w:val="2"/>
              <w14:ligatures w14:val="standardContextual"/>
            </w:rPr>
          </w:pPr>
          <w:hyperlink w:anchor="_Toc166836093" w:history="1">
            <w:r w:rsidR="00FE4388" w:rsidRPr="00EB0548">
              <w:rPr>
                <w:rStyle w:val="Hyperlink"/>
                <w:noProof/>
              </w:rPr>
              <w:t>ResourceCustomProfiles</w:t>
            </w:r>
            <w:r w:rsidR="00FE4388">
              <w:rPr>
                <w:noProof/>
                <w:webHidden/>
              </w:rPr>
              <w:tab/>
            </w:r>
            <w:r w:rsidR="00FE4388">
              <w:rPr>
                <w:noProof/>
                <w:webHidden/>
              </w:rPr>
              <w:fldChar w:fldCharType="begin"/>
            </w:r>
            <w:r w:rsidR="00FE4388">
              <w:rPr>
                <w:noProof/>
                <w:webHidden/>
              </w:rPr>
              <w:instrText xml:space="preserve"> PAGEREF _Toc166836093 \h </w:instrText>
            </w:r>
            <w:r w:rsidR="00FE4388">
              <w:rPr>
                <w:noProof/>
                <w:webHidden/>
              </w:rPr>
            </w:r>
            <w:r w:rsidR="00FE4388">
              <w:rPr>
                <w:noProof/>
                <w:webHidden/>
              </w:rPr>
              <w:fldChar w:fldCharType="separate"/>
            </w:r>
            <w:r w:rsidR="00FE4388">
              <w:rPr>
                <w:noProof/>
                <w:webHidden/>
              </w:rPr>
              <w:t>30</w:t>
            </w:r>
            <w:r w:rsidR="00FE4388">
              <w:rPr>
                <w:noProof/>
                <w:webHidden/>
              </w:rPr>
              <w:fldChar w:fldCharType="end"/>
            </w:r>
          </w:hyperlink>
        </w:p>
        <w:p w14:paraId="1C98ACF8" w14:textId="26538CE8" w:rsidR="00FE4388" w:rsidRDefault="004818DD">
          <w:pPr>
            <w:pStyle w:val="TOC3"/>
            <w:tabs>
              <w:tab w:val="right" w:leader="dot" w:pos="9350"/>
            </w:tabs>
            <w:rPr>
              <w:rFonts w:asciiTheme="minorHAnsi" w:eastAsiaTheme="minorEastAsia" w:hAnsiTheme="minorHAnsi"/>
              <w:noProof/>
              <w:kern w:val="2"/>
              <w14:ligatures w14:val="standardContextual"/>
            </w:rPr>
          </w:pPr>
          <w:hyperlink w:anchor="_Toc166836094" w:history="1">
            <w:r w:rsidR="00FE4388" w:rsidRPr="00EB0548">
              <w:rPr>
                <w:rStyle w:val="Hyperlink"/>
                <w:noProof/>
              </w:rPr>
              <w:t>LSEShowingProfilesUnoptimized</w:t>
            </w:r>
            <w:r w:rsidR="00FE4388">
              <w:rPr>
                <w:noProof/>
                <w:webHidden/>
              </w:rPr>
              <w:tab/>
            </w:r>
            <w:r w:rsidR="00FE4388">
              <w:rPr>
                <w:noProof/>
                <w:webHidden/>
              </w:rPr>
              <w:fldChar w:fldCharType="begin"/>
            </w:r>
            <w:r w:rsidR="00FE4388">
              <w:rPr>
                <w:noProof/>
                <w:webHidden/>
              </w:rPr>
              <w:instrText xml:space="preserve"> PAGEREF _Toc166836094 \h </w:instrText>
            </w:r>
            <w:r w:rsidR="00FE4388">
              <w:rPr>
                <w:noProof/>
                <w:webHidden/>
              </w:rPr>
            </w:r>
            <w:r w:rsidR="00FE4388">
              <w:rPr>
                <w:noProof/>
                <w:webHidden/>
              </w:rPr>
              <w:fldChar w:fldCharType="separate"/>
            </w:r>
            <w:r w:rsidR="00FE4388">
              <w:rPr>
                <w:noProof/>
                <w:webHidden/>
              </w:rPr>
              <w:t>30</w:t>
            </w:r>
            <w:r w:rsidR="00FE4388">
              <w:rPr>
                <w:noProof/>
                <w:webHidden/>
              </w:rPr>
              <w:fldChar w:fldCharType="end"/>
            </w:r>
          </w:hyperlink>
        </w:p>
        <w:p w14:paraId="28305F0B" w14:textId="1EC45BC9" w:rsidR="00FE4388" w:rsidRDefault="004818DD">
          <w:pPr>
            <w:pStyle w:val="TOC3"/>
            <w:tabs>
              <w:tab w:val="right" w:leader="dot" w:pos="9350"/>
            </w:tabs>
            <w:rPr>
              <w:rFonts w:asciiTheme="minorHAnsi" w:eastAsiaTheme="minorEastAsia" w:hAnsiTheme="minorHAnsi"/>
              <w:noProof/>
              <w:kern w:val="2"/>
              <w14:ligatures w14:val="standardContextual"/>
            </w:rPr>
          </w:pPr>
          <w:hyperlink w:anchor="_Toc166836095" w:history="1">
            <w:r w:rsidR="00FE4388" w:rsidRPr="00EB0548">
              <w:rPr>
                <w:rStyle w:val="Hyperlink"/>
                <w:noProof/>
              </w:rPr>
              <w:t>UnoptimizedResources</w:t>
            </w:r>
            <w:r w:rsidR="00FE4388">
              <w:rPr>
                <w:noProof/>
                <w:webHidden/>
              </w:rPr>
              <w:tab/>
            </w:r>
            <w:r w:rsidR="00FE4388">
              <w:rPr>
                <w:noProof/>
                <w:webHidden/>
              </w:rPr>
              <w:fldChar w:fldCharType="begin"/>
            </w:r>
            <w:r w:rsidR="00FE4388">
              <w:rPr>
                <w:noProof/>
                <w:webHidden/>
              </w:rPr>
              <w:instrText xml:space="preserve"> PAGEREF _Toc166836095 \h </w:instrText>
            </w:r>
            <w:r w:rsidR="00FE4388">
              <w:rPr>
                <w:noProof/>
                <w:webHidden/>
              </w:rPr>
            </w:r>
            <w:r w:rsidR="00FE4388">
              <w:rPr>
                <w:noProof/>
                <w:webHidden/>
              </w:rPr>
              <w:fldChar w:fldCharType="separate"/>
            </w:r>
            <w:r w:rsidR="00FE4388">
              <w:rPr>
                <w:noProof/>
                <w:webHidden/>
              </w:rPr>
              <w:t>30</w:t>
            </w:r>
            <w:r w:rsidR="00FE4388">
              <w:rPr>
                <w:noProof/>
                <w:webHidden/>
              </w:rPr>
              <w:fldChar w:fldCharType="end"/>
            </w:r>
          </w:hyperlink>
        </w:p>
        <w:p w14:paraId="62BADE45" w14:textId="66954679" w:rsidR="00FE4388" w:rsidRDefault="004818DD">
          <w:pPr>
            <w:pStyle w:val="TOC2"/>
            <w:tabs>
              <w:tab w:val="right" w:leader="dot" w:pos="9350"/>
            </w:tabs>
            <w:rPr>
              <w:rFonts w:asciiTheme="minorHAnsi" w:eastAsiaTheme="minorEastAsia" w:hAnsiTheme="minorHAnsi"/>
              <w:noProof/>
              <w:kern w:val="2"/>
              <w14:ligatures w14:val="standardContextual"/>
            </w:rPr>
          </w:pPr>
          <w:hyperlink w:anchor="_Toc166836096" w:history="1">
            <w:r w:rsidR="00FE4388" w:rsidRPr="00EB0548">
              <w:rPr>
                <w:rStyle w:val="Hyperlink"/>
                <w:noProof/>
              </w:rPr>
              <w:t>Optimization Setup</w:t>
            </w:r>
            <w:r w:rsidR="00FE4388">
              <w:rPr>
                <w:noProof/>
                <w:webHidden/>
              </w:rPr>
              <w:tab/>
            </w:r>
            <w:r w:rsidR="00FE4388">
              <w:rPr>
                <w:noProof/>
                <w:webHidden/>
              </w:rPr>
              <w:fldChar w:fldCharType="begin"/>
            </w:r>
            <w:r w:rsidR="00FE4388">
              <w:rPr>
                <w:noProof/>
                <w:webHidden/>
              </w:rPr>
              <w:instrText xml:space="preserve"> PAGEREF _Toc166836096 \h </w:instrText>
            </w:r>
            <w:r w:rsidR="00FE4388">
              <w:rPr>
                <w:noProof/>
                <w:webHidden/>
              </w:rPr>
            </w:r>
            <w:r w:rsidR="00FE4388">
              <w:rPr>
                <w:noProof/>
                <w:webHidden/>
              </w:rPr>
              <w:fldChar w:fldCharType="separate"/>
            </w:r>
            <w:r w:rsidR="00FE4388">
              <w:rPr>
                <w:noProof/>
                <w:webHidden/>
              </w:rPr>
              <w:t>31</w:t>
            </w:r>
            <w:r w:rsidR="00FE4388">
              <w:rPr>
                <w:noProof/>
                <w:webHidden/>
              </w:rPr>
              <w:fldChar w:fldCharType="end"/>
            </w:r>
          </w:hyperlink>
        </w:p>
        <w:p w14:paraId="35EDDC87" w14:textId="3989CDD0" w:rsidR="00FE4388" w:rsidRDefault="004818DD">
          <w:pPr>
            <w:pStyle w:val="TOC3"/>
            <w:tabs>
              <w:tab w:val="right" w:leader="dot" w:pos="9350"/>
            </w:tabs>
            <w:rPr>
              <w:rFonts w:asciiTheme="minorHAnsi" w:eastAsiaTheme="minorEastAsia" w:hAnsiTheme="minorHAnsi"/>
              <w:noProof/>
              <w:kern w:val="2"/>
              <w14:ligatures w14:val="standardContextual"/>
            </w:rPr>
          </w:pPr>
          <w:hyperlink w:anchor="_Toc166836097" w:history="1">
            <w:r w:rsidR="00FE4388" w:rsidRPr="00EB0548">
              <w:rPr>
                <w:rStyle w:val="Hyperlink"/>
                <w:noProof/>
              </w:rPr>
              <w:t>StorageProperties</w:t>
            </w:r>
            <w:r w:rsidR="00FE4388">
              <w:rPr>
                <w:noProof/>
                <w:webHidden/>
              </w:rPr>
              <w:tab/>
            </w:r>
            <w:r w:rsidR="00FE4388">
              <w:rPr>
                <w:noProof/>
                <w:webHidden/>
              </w:rPr>
              <w:fldChar w:fldCharType="begin"/>
            </w:r>
            <w:r w:rsidR="00FE4388">
              <w:rPr>
                <w:noProof/>
                <w:webHidden/>
              </w:rPr>
              <w:instrText xml:space="preserve"> PAGEREF _Toc166836097 \h </w:instrText>
            </w:r>
            <w:r w:rsidR="00FE4388">
              <w:rPr>
                <w:noProof/>
                <w:webHidden/>
              </w:rPr>
            </w:r>
            <w:r w:rsidR="00FE4388">
              <w:rPr>
                <w:noProof/>
                <w:webHidden/>
              </w:rPr>
              <w:fldChar w:fldCharType="separate"/>
            </w:r>
            <w:r w:rsidR="00FE4388">
              <w:rPr>
                <w:noProof/>
                <w:webHidden/>
              </w:rPr>
              <w:t>31</w:t>
            </w:r>
            <w:r w:rsidR="00FE4388">
              <w:rPr>
                <w:noProof/>
                <w:webHidden/>
              </w:rPr>
              <w:fldChar w:fldCharType="end"/>
            </w:r>
          </w:hyperlink>
        </w:p>
        <w:p w14:paraId="0131EA42" w14:textId="74D59C87" w:rsidR="00FE4388" w:rsidRDefault="004818DD">
          <w:pPr>
            <w:pStyle w:val="TOC3"/>
            <w:tabs>
              <w:tab w:val="right" w:leader="dot" w:pos="9350"/>
            </w:tabs>
            <w:rPr>
              <w:rFonts w:asciiTheme="minorHAnsi" w:eastAsiaTheme="minorEastAsia" w:hAnsiTheme="minorHAnsi"/>
              <w:noProof/>
              <w:kern w:val="2"/>
              <w14:ligatures w14:val="standardContextual"/>
            </w:rPr>
          </w:pPr>
          <w:hyperlink w:anchor="_Toc166836098" w:history="1">
            <w:r w:rsidR="00FE4388" w:rsidRPr="00EB0548">
              <w:rPr>
                <w:rStyle w:val="Hyperlink"/>
                <w:noProof/>
              </w:rPr>
              <w:t>SODProfilesForSOC</w:t>
            </w:r>
            <w:r w:rsidR="00FE4388">
              <w:rPr>
                <w:noProof/>
                <w:webHidden/>
              </w:rPr>
              <w:tab/>
            </w:r>
            <w:r w:rsidR="00FE4388">
              <w:rPr>
                <w:noProof/>
                <w:webHidden/>
              </w:rPr>
              <w:fldChar w:fldCharType="begin"/>
            </w:r>
            <w:r w:rsidR="00FE4388">
              <w:rPr>
                <w:noProof/>
                <w:webHidden/>
              </w:rPr>
              <w:instrText xml:space="preserve"> PAGEREF _Toc166836098 \h </w:instrText>
            </w:r>
            <w:r w:rsidR="00FE4388">
              <w:rPr>
                <w:noProof/>
                <w:webHidden/>
              </w:rPr>
            </w:r>
            <w:r w:rsidR="00FE4388">
              <w:rPr>
                <w:noProof/>
                <w:webHidden/>
              </w:rPr>
              <w:fldChar w:fldCharType="separate"/>
            </w:r>
            <w:r w:rsidR="00FE4388">
              <w:rPr>
                <w:noProof/>
                <w:webHidden/>
              </w:rPr>
              <w:t>31</w:t>
            </w:r>
            <w:r w:rsidR="00FE4388">
              <w:rPr>
                <w:noProof/>
                <w:webHidden/>
              </w:rPr>
              <w:fldChar w:fldCharType="end"/>
            </w:r>
          </w:hyperlink>
        </w:p>
        <w:p w14:paraId="72F496D4" w14:textId="060F57F1" w:rsidR="00FE4388" w:rsidRDefault="004818DD">
          <w:pPr>
            <w:pStyle w:val="TOC2"/>
            <w:tabs>
              <w:tab w:val="right" w:leader="dot" w:pos="9350"/>
            </w:tabs>
            <w:rPr>
              <w:rFonts w:asciiTheme="minorHAnsi" w:eastAsiaTheme="minorEastAsia" w:hAnsiTheme="minorHAnsi"/>
              <w:noProof/>
              <w:kern w:val="2"/>
              <w14:ligatures w14:val="standardContextual"/>
            </w:rPr>
          </w:pPr>
          <w:hyperlink w:anchor="_Toc166836099" w:history="1">
            <w:r w:rsidR="00FE4388" w:rsidRPr="00EB0548">
              <w:rPr>
                <w:rStyle w:val="Hyperlink"/>
                <w:noProof/>
              </w:rPr>
              <w:t>Validation Tests</w:t>
            </w:r>
            <w:r w:rsidR="00FE4388">
              <w:rPr>
                <w:noProof/>
                <w:webHidden/>
              </w:rPr>
              <w:tab/>
            </w:r>
            <w:r w:rsidR="00FE4388">
              <w:rPr>
                <w:noProof/>
                <w:webHidden/>
              </w:rPr>
              <w:fldChar w:fldCharType="begin"/>
            </w:r>
            <w:r w:rsidR="00FE4388">
              <w:rPr>
                <w:noProof/>
                <w:webHidden/>
              </w:rPr>
              <w:instrText xml:space="preserve"> PAGEREF _Toc166836099 \h </w:instrText>
            </w:r>
            <w:r w:rsidR="00FE4388">
              <w:rPr>
                <w:noProof/>
                <w:webHidden/>
              </w:rPr>
            </w:r>
            <w:r w:rsidR="00FE4388">
              <w:rPr>
                <w:noProof/>
                <w:webHidden/>
              </w:rPr>
              <w:fldChar w:fldCharType="separate"/>
            </w:r>
            <w:r w:rsidR="00FE4388">
              <w:rPr>
                <w:noProof/>
                <w:webHidden/>
              </w:rPr>
              <w:t>31</w:t>
            </w:r>
            <w:r w:rsidR="00FE4388">
              <w:rPr>
                <w:noProof/>
                <w:webHidden/>
              </w:rPr>
              <w:fldChar w:fldCharType="end"/>
            </w:r>
          </w:hyperlink>
        </w:p>
        <w:p w14:paraId="2C4B2D57" w14:textId="68878BA8" w:rsidR="00FE4388" w:rsidRDefault="004818DD">
          <w:pPr>
            <w:pStyle w:val="TOC3"/>
            <w:tabs>
              <w:tab w:val="right" w:leader="dot" w:pos="9350"/>
            </w:tabs>
            <w:rPr>
              <w:rFonts w:asciiTheme="minorHAnsi" w:eastAsiaTheme="minorEastAsia" w:hAnsiTheme="minorHAnsi"/>
              <w:noProof/>
              <w:kern w:val="2"/>
              <w14:ligatures w14:val="standardContextual"/>
            </w:rPr>
          </w:pPr>
          <w:hyperlink w:anchor="_Toc166836100" w:history="1">
            <w:r w:rsidR="00FE4388" w:rsidRPr="00EB0548">
              <w:rPr>
                <w:rStyle w:val="Hyperlink"/>
                <w:noProof/>
              </w:rPr>
              <w:t>LSEShowingComplete</w:t>
            </w:r>
            <w:r w:rsidR="00FE4388">
              <w:rPr>
                <w:noProof/>
                <w:webHidden/>
              </w:rPr>
              <w:tab/>
            </w:r>
            <w:r w:rsidR="00FE4388">
              <w:rPr>
                <w:noProof/>
                <w:webHidden/>
              </w:rPr>
              <w:fldChar w:fldCharType="begin"/>
            </w:r>
            <w:r w:rsidR="00FE4388">
              <w:rPr>
                <w:noProof/>
                <w:webHidden/>
              </w:rPr>
              <w:instrText xml:space="preserve"> PAGEREF _Toc166836100 \h </w:instrText>
            </w:r>
            <w:r w:rsidR="00FE4388">
              <w:rPr>
                <w:noProof/>
                <w:webHidden/>
              </w:rPr>
            </w:r>
            <w:r w:rsidR="00FE4388">
              <w:rPr>
                <w:noProof/>
                <w:webHidden/>
              </w:rPr>
              <w:fldChar w:fldCharType="separate"/>
            </w:r>
            <w:r w:rsidR="00FE4388">
              <w:rPr>
                <w:noProof/>
                <w:webHidden/>
              </w:rPr>
              <w:t>31</w:t>
            </w:r>
            <w:r w:rsidR="00FE4388">
              <w:rPr>
                <w:noProof/>
                <w:webHidden/>
              </w:rPr>
              <w:fldChar w:fldCharType="end"/>
            </w:r>
          </w:hyperlink>
        </w:p>
        <w:p w14:paraId="5B173E64" w14:textId="4EB67254" w:rsidR="00FE4388" w:rsidRDefault="004818DD">
          <w:pPr>
            <w:pStyle w:val="TOC3"/>
            <w:tabs>
              <w:tab w:val="right" w:leader="dot" w:pos="9350"/>
            </w:tabs>
            <w:rPr>
              <w:rFonts w:asciiTheme="minorHAnsi" w:eastAsiaTheme="minorEastAsia" w:hAnsiTheme="minorHAnsi"/>
              <w:noProof/>
              <w:kern w:val="2"/>
              <w14:ligatures w14:val="standardContextual"/>
            </w:rPr>
          </w:pPr>
          <w:hyperlink w:anchor="_Toc166836101" w:history="1">
            <w:r w:rsidR="00FE4388" w:rsidRPr="00EB0548">
              <w:rPr>
                <w:rStyle w:val="Hyperlink"/>
                <w:noProof/>
              </w:rPr>
              <w:t>CheckCapacity</w:t>
            </w:r>
            <w:r w:rsidR="00FE4388">
              <w:rPr>
                <w:noProof/>
                <w:webHidden/>
              </w:rPr>
              <w:tab/>
            </w:r>
            <w:r w:rsidR="00FE4388">
              <w:rPr>
                <w:noProof/>
                <w:webHidden/>
              </w:rPr>
              <w:fldChar w:fldCharType="begin"/>
            </w:r>
            <w:r w:rsidR="00FE4388">
              <w:rPr>
                <w:noProof/>
                <w:webHidden/>
              </w:rPr>
              <w:instrText xml:space="preserve"> PAGEREF _Toc166836101 \h </w:instrText>
            </w:r>
            <w:r w:rsidR="00FE4388">
              <w:rPr>
                <w:noProof/>
                <w:webHidden/>
              </w:rPr>
            </w:r>
            <w:r w:rsidR="00FE4388">
              <w:rPr>
                <w:noProof/>
                <w:webHidden/>
              </w:rPr>
              <w:fldChar w:fldCharType="separate"/>
            </w:r>
            <w:r w:rsidR="00FE4388">
              <w:rPr>
                <w:noProof/>
                <w:webHidden/>
              </w:rPr>
              <w:t>31</w:t>
            </w:r>
            <w:r w:rsidR="00FE4388">
              <w:rPr>
                <w:noProof/>
                <w:webHidden/>
              </w:rPr>
              <w:fldChar w:fldCharType="end"/>
            </w:r>
          </w:hyperlink>
        </w:p>
        <w:p w14:paraId="25C16FBA" w14:textId="357A0813" w:rsidR="00FE4388" w:rsidRDefault="004818DD">
          <w:pPr>
            <w:pStyle w:val="TOC3"/>
            <w:tabs>
              <w:tab w:val="right" w:leader="dot" w:pos="9350"/>
            </w:tabs>
            <w:rPr>
              <w:rFonts w:asciiTheme="minorHAnsi" w:eastAsiaTheme="minorEastAsia" w:hAnsiTheme="minorHAnsi"/>
              <w:noProof/>
              <w:kern w:val="2"/>
              <w14:ligatures w14:val="standardContextual"/>
            </w:rPr>
          </w:pPr>
          <w:hyperlink w:anchor="_Toc166836102" w:history="1">
            <w:r w:rsidR="00FE4388" w:rsidRPr="00EB0548">
              <w:rPr>
                <w:rStyle w:val="Hyperlink"/>
                <w:noProof/>
              </w:rPr>
              <w:t>CheckCustomProfiles</w:t>
            </w:r>
            <w:r w:rsidR="00FE4388">
              <w:rPr>
                <w:noProof/>
                <w:webHidden/>
              </w:rPr>
              <w:tab/>
            </w:r>
            <w:r w:rsidR="00FE4388">
              <w:rPr>
                <w:noProof/>
                <w:webHidden/>
              </w:rPr>
              <w:fldChar w:fldCharType="begin"/>
            </w:r>
            <w:r w:rsidR="00FE4388">
              <w:rPr>
                <w:noProof/>
                <w:webHidden/>
              </w:rPr>
              <w:instrText xml:space="preserve"> PAGEREF _Toc166836102 \h </w:instrText>
            </w:r>
            <w:r w:rsidR="00FE4388">
              <w:rPr>
                <w:noProof/>
                <w:webHidden/>
              </w:rPr>
            </w:r>
            <w:r w:rsidR="00FE4388">
              <w:rPr>
                <w:noProof/>
                <w:webHidden/>
              </w:rPr>
              <w:fldChar w:fldCharType="separate"/>
            </w:r>
            <w:r w:rsidR="00FE4388">
              <w:rPr>
                <w:noProof/>
                <w:webHidden/>
              </w:rPr>
              <w:t>32</w:t>
            </w:r>
            <w:r w:rsidR="00FE4388">
              <w:rPr>
                <w:noProof/>
                <w:webHidden/>
              </w:rPr>
              <w:fldChar w:fldCharType="end"/>
            </w:r>
          </w:hyperlink>
        </w:p>
        <w:p w14:paraId="08E7ED8B" w14:textId="54E37AC2" w:rsidR="00FE4388" w:rsidRDefault="004818DD">
          <w:pPr>
            <w:pStyle w:val="TOC3"/>
            <w:tabs>
              <w:tab w:val="right" w:leader="dot" w:pos="9350"/>
            </w:tabs>
            <w:rPr>
              <w:rFonts w:asciiTheme="minorHAnsi" w:eastAsiaTheme="minorEastAsia" w:hAnsiTheme="minorHAnsi"/>
              <w:noProof/>
              <w:kern w:val="2"/>
              <w14:ligatures w14:val="standardContextual"/>
            </w:rPr>
          </w:pPr>
          <w:hyperlink w:anchor="_Toc166836103" w:history="1">
            <w:r w:rsidR="00FE4388" w:rsidRPr="00EB0548">
              <w:rPr>
                <w:rStyle w:val="Hyperlink"/>
                <w:noProof/>
              </w:rPr>
              <w:t>CheckStorageSOC</w:t>
            </w:r>
            <w:r w:rsidR="00FE4388">
              <w:rPr>
                <w:noProof/>
                <w:webHidden/>
              </w:rPr>
              <w:tab/>
            </w:r>
            <w:r w:rsidR="00FE4388">
              <w:rPr>
                <w:noProof/>
                <w:webHidden/>
              </w:rPr>
              <w:fldChar w:fldCharType="begin"/>
            </w:r>
            <w:r w:rsidR="00FE4388">
              <w:rPr>
                <w:noProof/>
                <w:webHidden/>
              </w:rPr>
              <w:instrText xml:space="preserve"> PAGEREF _Toc166836103 \h </w:instrText>
            </w:r>
            <w:r w:rsidR="00FE4388">
              <w:rPr>
                <w:noProof/>
                <w:webHidden/>
              </w:rPr>
            </w:r>
            <w:r w:rsidR="00FE4388">
              <w:rPr>
                <w:noProof/>
                <w:webHidden/>
              </w:rPr>
              <w:fldChar w:fldCharType="separate"/>
            </w:r>
            <w:r w:rsidR="00FE4388">
              <w:rPr>
                <w:noProof/>
                <w:webHidden/>
              </w:rPr>
              <w:t>32</w:t>
            </w:r>
            <w:r w:rsidR="00FE4388">
              <w:rPr>
                <w:noProof/>
                <w:webHidden/>
              </w:rPr>
              <w:fldChar w:fldCharType="end"/>
            </w:r>
          </w:hyperlink>
        </w:p>
        <w:p w14:paraId="44909F19" w14:textId="3EAAF5F3" w:rsidR="00FE4388" w:rsidRDefault="004818DD">
          <w:pPr>
            <w:pStyle w:val="TOC3"/>
            <w:tabs>
              <w:tab w:val="right" w:leader="dot" w:pos="9350"/>
            </w:tabs>
            <w:rPr>
              <w:rFonts w:asciiTheme="minorHAnsi" w:eastAsiaTheme="minorEastAsia" w:hAnsiTheme="minorHAnsi"/>
              <w:noProof/>
              <w:kern w:val="2"/>
              <w14:ligatures w14:val="standardContextual"/>
            </w:rPr>
          </w:pPr>
          <w:hyperlink w:anchor="_Toc166836104" w:history="1">
            <w:r w:rsidR="00FE4388" w:rsidRPr="00EB0548">
              <w:rPr>
                <w:rStyle w:val="Hyperlink"/>
                <w:noProof/>
              </w:rPr>
              <w:t>CheckGroupedResources</w:t>
            </w:r>
            <w:r w:rsidR="00FE4388">
              <w:rPr>
                <w:noProof/>
                <w:webHidden/>
              </w:rPr>
              <w:tab/>
            </w:r>
            <w:r w:rsidR="00FE4388">
              <w:rPr>
                <w:noProof/>
                <w:webHidden/>
              </w:rPr>
              <w:fldChar w:fldCharType="begin"/>
            </w:r>
            <w:r w:rsidR="00FE4388">
              <w:rPr>
                <w:noProof/>
                <w:webHidden/>
              </w:rPr>
              <w:instrText xml:space="preserve"> PAGEREF _Toc166836104 \h </w:instrText>
            </w:r>
            <w:r w:rsidR="00FE4388">
              <w:rPr>
                <w:noProof/>
                <w:webHidden/>
              </w:rPr>
            </w:r>
            <w:r w:rsidR="00FE4388">
              <w:rPr>
                <w:noProof/>
                <w:webHidden/>
              </w:rPr>
              <w:fldChar w:fldCharType="separate"/>
            </w:r>
            <w:r w:rsidR="00FE4388">
              <w:rPr>
                <w:noProof/>
                <w:webHidden/>
              </w:rPr>
              <w:t>32</w:t>
            </w:r>
            <w:r w:rsidR="00FE4388">
              <w:rPr>
                <w:noProof/>
                <w:webHidden/>
              </w:rPr>
              <w:fldChar w:fldCharType="end"/>
            </w:r>
          </w:hyperlink>
        </w:p>
        <w:p w14:paraId="7B34655C" w14:textId="57F6B2BB" w:rsidR="00FE4388" w:rsidRDefault="004818DD">
          <w:pPr>
            <w:pStyle w:val="TOC3"/>
            <w:tabs>
              <w:tab w:val="right" w:leader="dot" w:pos="9350"/>
            </w:tabs>
            <w:rPr>
              <w:rFonts w:asciiTheme="minorHAnsi" w:eastAsiaTheme="minorEastAsia" w:hAnsiTheme="minorHAnsi"/>
              <w:noProof/>
              <w:kern w:val="2"/>
              <w14:ligatures w14:val="standardContextual"/>
            </w:rPr>
          </w:pPr>
          <w:hyperlink w:anchor="_Toc166836105" w:history="1">
            <w:r w:rsidR="00FE4388" w:rsidRPr="00EB0548">
              <w:rPr>
                <w:rStyle w:val="Hyperlink"/>
                <w:noProof/>
              </w:rPr>
              <w:t>CheckHybridDeliverability</w:t>
            </w:r>
            <w:r w:rsidR="00FE4388">
              <w:rPr>
                <w:noProof/>
                <w:webHidden/>
              </w:rPr>
              <w:tab/>
            </w:r>
            <w:r w:rsidR="00FE4388">
              <w:rPr>
                <w:noProof/>
                <w:webHidden/>
              </w:rPr>
              <w:fldChar w:fldCharType="begin"/>
            </w:r>
            <w:r w:rsidR="00FE4388">
              <w:rPr>
                <w:noProof/>
                <w:webHidden/>
              </w:rPr>
              <w:instrText xml:space="preserve"> PAGEREF _Toc166836105 \h </w:instrText>
            </w:r>
            <w:r w:rsidR="00FE4388">
              <w:rPr>
                <w:noProof/>
                <w:webHidden/>
              </w:rPr>
            </w:r>
            <w:r w:rsidR="00FE4388">
              <w:rPr>
                <w:noProof/>
                <w:webHidden/>
              </w:rPr>
              <w:fldChar w:fldCharType="separate"/>
            </w:r>
            <w:r w:rsidR="00FE4388">
              <w:rPr>
                <w:noProof/>
                <w:webHidden/>
              </w:rPr>
              <w:t>32</w:t>
            </w:r>
            <w:r w:rsidR="00FE4388">
              <w:rPr>
                <w:noProof/>
                <w:webHidden/>
              </w:rPr>
              <w:fldChar w:fldCharType="end"/>
            </w:r>
          </w:hyperlink>
        </w:p>
        <w:p w14:paraId="24216E1D" w14:textId="4D72AAC7" w:rsidR="00FE4388" w:rsidRDefault="004818DD">
          <w:pPr>
            <w:pStyle w:val="TOC1"/>
            <w:tabs>
              <w:tab w:val="right" w:leader="dot" w:pos="9350"/>
            </w:tabs>
            <w:rPr>
              <w:rFonts w:asciiTheme="minorHAnsi" w:eastAsiaTheme="minorEastAsia" w:hAnsiTheme="minorHAnsi"/>
              <w:noProof/>
              <w:kern w:val="2"/>
              <w14:ligatures w14:val="standardContextual"/>
            </w:rPr>
          </w:pPr>
          <w:hyperlink w:anchor="_Toc166836106" w:history="1">
            <w:r w:rsidR="00FE4388" w:rsidRPr="00EB0548">
              <w:rPr>
                <w:rStyle w:val="Hyperlink"/>
                <w:noProof/>
              </w:rPr>
              <w:t>Storage Resource Optimization</w:t>
            </w:r>
            <w:r w:rsidR="00FE4388">
              <w:rPr>
                <w:noProof/>
                <w:webHidden/>
              </w:rPr>
              <w:tab/>
            </w:r>
            <w:r w:rsidR="00FE4388">
              <w:rPr>
                <w:noProof/>
                <w:webHidden/>
              </w:rPr>
              <w:fldChar w:fldCharType="begin"/>
            </w:r>
            <w:r w:rsidR="00FE4388">
              <w:rPr>
                <w:noProof/>
                <w:webHidden/>
              </w:rPr>
              <w:instrText xml:space="preserve"> PAGEREF _Toc166836106 \h </w:instrText>
            </w:r>
            <w:r w:rsidR="00FE4388">
              <w:rPr>
                <w:noProof/>
                <w:webHidden/>
              </w:rPr>
            </w:r>
            <w:r w:rsidR="00FE4388">
              <w:rPr>
                <w:noProof/>
                <w:webHidden/>
              </w:rPr>
              <w:fldChar w:fldCharType="separate"/>
            </w:r>
            <w:r w:rsidR="00FE4388">
              <w:rPr>
                <w:noProof/>
                <w:webHidden/>
              </w:rPr>
              <w:t>32</w:t>
            </w:r>
            <w:r w:rsidR="00FE4388">
              <w:rPr>
                <w:noProof/>
                <w:webHidden/>
              </w:rPr>
              <w:fldChar w:fldCharType="end"/>
            </w:r>
          </w:hyperlink>
        </w:p>
        <w:p w14:paraId="318A1365" w14:textId="11ED0BB9" w:rsidR="00FE4388" w:rsidRDefault="004818DD">
          <w:pPr>
            <w:pStyle w:val="TOC1"/>
            <w:tabs>
              <w:tab w:val="right" w:leader="dot" w:pos="9350"/>
            </w:tabs>
            <w:rPr>
              <w:rFonts w:asciiTheme="minorHAnsi" w:eastAsiaTheme="minorEastAsia" w:hAnsiTheme="minorHAnsi"/>
              <w:noProof/>
              <w:kern w:val="2"/>
              <w14:ligatures w14:val="standardContextual"/>
            </w:rPr>
          </w:pPr>
          <w:hyperlink w:anchor="_Toc166836107" w:history="1">
            <w:r w:rsidR="00FE4388" w:rsidRPr="00EB0548">
              <w:rPr>
                <w:rStyle w:val="Hyperlink"/>
                <w:noProof/>
              </w:rPr>
              <w:t>Conclusion</w:t>
            </w:r>
            <w:r w:rsidR="00FE4388">
              <w:rPr>
                <w:noProof/>
                <w:webHidden/>
              </w:rPr>
              <w:tab/>
            </w:r>
            <w:r w:rsidR="00FE4388">
              <w:rPr>
                <w:noProof/>
                <w:webHidden/>
              </w:rPr>
              <w:fldChar w:fldCharType="begin"/>
            </w:r>
            <w:r w:rsidR="00FE4388">
              <w:rPr>
                <w:noProof/>
                <w:webHidden/>
              </w:rPr>
              <w:instrText xml:space="preserve"> PAGEREF _Toc166836107 \h </w:instrText>
            </w:r>
            <w:r w:rsidR="00FE4388">
              <w:rPr>
                <w:noProof/>
                <w:webHidden/>
              </w:rPr>
            </w:r>
            <w:r w:rsidR="00FE4388">
              <w:rPr>
                <w:noProof/>
                <w:webHidden/>
              </w:rPr>
              <w:fldChar w:fldCharType="separate"/>
            </w:r>
            <w:r w:rsidR="00FE4388">
              <w:rPr>
                <w:noProof/>
                <w:webHidden/>
              </w:rPr>
              <w:t>37</w:t>
            </w:r>
            <w:r w:rsidR="00FE4388">
              <w:rPr>
                <w:noProof/>
                <w:webHidden/>
              </w:rPr>
              <w:fldChar w:fldCharType="end"/>
            </w:r>
          </w:hyperlink>
        </w:p>
        <w:p w14:paraId="1916E0C3" w14:textId="3CC23BF1" w:rsidR="00FE4388" w:rsidRDefault="004818DD">
          <w:pPr>
            <w:pStyle w:val="TOC1"/>
            <w:tabs>
              <w:tab w:val="right" w:leader="dot" w:pos="9350"/>
            </w:tabs>
            <w:rPr>
              <w:rFonts w:asciiTheme="minorHAnsi" w:eastAsiaTheme="minorEastAsia" w:hAnsiTheme="minorHAnsi"/>
              <w:noProof/>
              <w:kern w:val="2"/>
              <w14:ligatures w14:val="standardContextual"/>
            </w:rPr>
          </w:pPr>
          <w:hyperlink w:anchor="_Toc166836108" w:history="1">
            <w:r w:rsidR="00FE4388" w:rsidRPr="00EB0548">
              <w:rPr>
                <w:rStyle w:val="Hyperlink"/>
                <w:noProof/>
              </w:rPr>
              <w:t>Changelog</w:t>
            </w:r>
            <w:r w:rsidR="00FE4388">
              <w:rPr>
                <w:noProof/>
                <w:webHidden/>
              </w:rPr>
              <w:tab/>
            </w:r>
            <w:r w:rsidR="00FE4388">
              <w:rPr>
                <w:noProof/>
                <w:webHidden/>
              </w:rPr>
              <w:fldChar w:fldCharType="begin"/>
            </w:r>
            <w:r w:rsidR="00FE4388">
              <w:rPr>
                <w:noProof/>
                <w:webHidden/>
              </w:rPr>
              <w:instrText xml:space="preserve"> PAGEREF _Toc166836108 \h </w:instrText>
            </w:r>
            <w:r w:rsidR="00FE4388">
              <w:rPr>
                <w:noProof/>
                <w:webHidden/>
              </w:rPr>
            </w:r>
            <w:r w:rsidR="00FE4388">
              <w:rPr>
                <w:noProof/>
                <w:webHidden/>
              </w:rPr>
              <w:fldChar w:fldCharType="separate"/>
            </w:r>
            <w:r w:rsidR="00FE4388">
              <w:rPr>
                <w:noProof/>
                <w:webHidden/>
              </w:rPr>
              <w:t>38</w:t>
            </w:r>
            <w:r w:rsidR="00FE4388">
              <w:rPr>
                <w:noProof/>
                <w:webHidden/>
              </w:rPr>
              <w:fldChar w:fldCharType="end"/>
            </w:r>
          </w:hyperlink>
        </w:p>
        <w:p w14:paraId="1DB94EDE" w14:textId="29EDC69E" w:rsidR="00FE4388" w:rsidRDefault="004818DD">
          <w:pPr>
            <w:pStyle w:val="TOC2"/>
            <w:tabs>
              <w:tab w:val="right" w:leader="dot" w:pos="9350"/>
            </w:tabs>
            <w:rPr>
              <w:rFonts w:asciiTheme="minorHAnsi" w:eastAsiaTheme="minorEastAsia" w:hAnsiTheme="minorHAnsi"/>
              <w:noProof/>
              <w:kern w:val="2"/>
              <w14:ligatures w14:val="standardContextual"/>
            </w:rPr>
          </w:pPr>
          <w:hyperlink w:anchor="_Toc166836109" w:history="1">
            <w:r w:rsidR="00FE4388" w:rsidRPr="00EB0548">
              <w:rPr>
                <w:rStyle w:val="Hyperlink"/>
                <w:noProof/>
              </w:rPr>
              <w:t>Revision 16</w:t>
            </w:r>
            <w:r w:rsidR="00FE4388">
              <w:rPr>
                <w:noProof/>
                <w:webHidden/>
              </w:rPr>
              <w:tab/>
            </w:r>
            <w:r w:rsidR="00FE4388">
              <w:rPr>
                <w:noProof/>
                <w:webHidden/>
              </w:rPr>
              <w:fldChar w:fldCharType="begin"/>
            </w:r>
            <w:r w:rsidR="00FE4388">
              <w:rPr>
                <w:noProof/>
                <w:webHidden/>
              </w:rPr>
              <w:instrText xml:space="preserve"> PAGEREF _Toc166836109 \h </w:instrText>
            </w:r>
            <w:r w:rsidR="00FE4388">
              <w:rPr>
                <w:noProof/>
                <w:webHidden/>
              </w:rPr>
            </w:r>
            <w:r w:rsidR="00FE4388">
              <w:rPr>
                <w:noProof/>
                <w:webHidden/>
              </w:rPr>
              <w:fldChar w:fldCharType="separate"/>
            </w:r>
            <w:r w:rsidR="00FE4388">
              <w:rPr>
                <w:noProof/>
                <w:webHidden/>
              </w:rPr>
              <w:t>38</w:t>
            </w:r>
            <w:r w:rsidR="00FE4388">
              <w:rPr>
                <w:noProof/>
                <w:webHidden/>
              </w:rPr>
              <w:fldChar w:fldCharType="end"/>
            </w:r>
          </w:hyperlink>
        </w:p>
        <w:p w14:paraId="69134CB3" w14:textId="42381850" w:rsidR="00FE4388" w:rsidRDefault="004818DD">
          <w:pPr>
            <w:pStyle w:val="TOC2"/>
            <w:tabs>
              <w:tab w:val="right" w:leader="dot" w:pos="9350"/>
            </w:tabs>
            <w:rPr>
              <w:rFonts w:asciiTheme="minorHAnsi" w:eastAsiaTheme="minorEastAsia" w:hAnsiTheme="minorHAnsi"/>
              <w:noProof/>
              <w:kern w:val="2"/>
              <w14:ligatures w14:val="standardContextual"/>
            </w:rPr>
          </w:pPr>
          <w:hyperlink w:anchor="_Toc166836110" w:history="1">
            <w:r w:rsidR="00FE4388" w:rsidRPr="00EB0548">
              <w:rPr>
                <w:rStyle w:val="Hyperlink"/>
                <w:noProof/>
              </w:rPr>
              <w:t>Revision 17</w:t>
            </w:r>
            <w:r w:rsidR="00FE4388">
              <w:rPr>
                <w:noProof/>
                <w:webHidden/>
              </w:rPr>
              <w:tab/>
            </w:r>
            <w:r w:rsidR="00FE4388">
              <w:rPr>
                <w:noProof/>
                <w:webHidden/>
              </w:rPr>
              <w:fldChar w:fldCharType="begin"/>
            </w:r>
            <w:r w:rsidR="00FE4388">
              <w:rPr>
                <w:noProof/>
                <w:webHidden/>
              </w:rPr>
              <w:instrText xml:space="preserve"> PAGEREF _Toc166836110 \h </w:instrText>
            </w:r>
            <w:r w:rsidR="00FE4388">
              <w:rPr>
                <w:noProof/>
                <w:webHidden/>
              </w:rPr>
            </w:r>
            <w:r w:rsidR="00FE4388">
              <w:rPr>
                <w:noProof/>
                <w:webHidden/>
              </w:rPr>
              <w:fldChar w:fldCharType="separate"/>
            </w:r>
            <w:r w:rsidR="00FE4388">
              <w:rPr>
                <w:noProof/>
                <w:webHidden/>
              </w:rPr>
              <w:t>38</w:t>
            </w:r>
            <w:r w:rsidR="00FE4388">
              <w:rPr>
                <w:noProof/>
                <w:webHidden/>
              </w:rPr>
              <w:fldChar w:fldCharType="end"/>
            </w:r>
          </w:hyperlink>
        </w:p>
        <w:p w14:paraId="247255C2" w14:textId="5D7C4215" w:rsidR="00FE4388" w:rsidRDefault="004818DD">
          <w:pPr>
            <w:pStyle w:val="TOC2"/>
            <w:tabs>
              <w:tab w:val="right" w:leader="dot" w:pos="9350"/>
            </w:tabs>
            <w:rPr>
              <w:rFonts w:asciiTheme="minorHAnsi" w:eastAsiaTheme="minorEastAsia" w:hAnsiTheme="minorHAnsi"/>
              <w:noProof/>
              <w:kern w:val="2"/>
              <w14:ligatures w14:val="standardContextual"/>
            </w:rPr>
          </w:pPr>
          <w:hyperlink w:anchor="_Toc166836111" w:history="1">
            <w:r w:rsidR="00FE4388" w:rsidRPr="00EB0548">
              <w:rPr>
                <w:rStyle w:val="Hyperlink"/>
                <w:noProof/>
              </w:rPr>
              <w:t>Revision 18</w:t>
            </w:r>
            <w:r w:rsidR="00FE4388">
              <w:rPr>
                <w:noProof/>
                <w:webHidden/>
              </w:rPr>
              <w:tab/>
            </w:r>
            <w:r w:rsidR="00FE4388">
              <w:rPr>
                <w:noProof/>
                <w:webHidden/>
              </w:rPr>
              <w:fldChar w:fldCharType="begin"/>
            </w:r>
            <w:r w:rsidR="00FE4388">
              <w:rPr>
                <w:noProof/>
                <w:webHidden/>
              </w:rPr>
              <w:instrText xml:space="preserve"> PAGEREF _Toc166836111 \h </w:instrText>
            </w:r>
            <w:r w:rsidR="00FE4388">
              <w:rPr>
                <w:noProof/>
                <w:webHidden/>
              </w:rPr>
            </w:r>
            <w:r w:rsidR="00FE4388">
              <w:rPr>
                <w:noProof/>
                <w:webHidden/>
              </w:rPr>
              <w:fldChar w:fldCharType="separate"/>
            </w:r>
            <w:r w:rsidR="00FE4388">
              <w:rPr>
                <w:noProof/>
                <w:webHidden/>
              </w:rPr>
              <w:t>38</w:t>
            </w:r>
            <w:r w:rsidR="00FE4388">
              <w:rPr>
                <w:noProof/>
                <w:webHidden/>
              </w:rPr>
              <w:fldChar w:fldCharType="end"/>
            </w:r>
          </w:hyperlink>
        </w:p>
        <w:p w14:paraId="5150A813" w14:textId="45D31209" w:rsidR="00FE4388" w:rsidRDefault="004818DD">
          <w:pPr>
            <w:pStyle w:val="TOC2"/>
            <w:tabs>
              <w:tab w:val="right" w:leader="dot" w:pos="9350"/>
            </w:tabs>
            <w:rPr>
              <w:rFonts w:asciiTheme="minorHAnsi" w:eastAsiaTheme="minorEastAsia" w:hAnsiTheme="minorHAnsi"/>
              <w:noProof/>
              <w:kern w:val="2"/>
              <w14:ligatures w14:val="standardContextual"/>
            </w:rPr>
          </w:pPr>
          <w:hyperlink w:anchor="_Toc166836112" w:history="1">
            <w:r w:rsidR="00FE4388" w:rsidRPr="00EB0548">
              <w:rPr>
                <w:rStyle w:val="Hyperlink"/>
                <w:noProof/>
              </w:rPr>
              <w:t>Revision 19</w:t>
            </w:r>
            <w:r w:rsidR="00FE4388">
              <w:rPr>
                <w:noProof/>
                <w:webHidden/>
              </w:rPr>
              <w:tab/>
            </w:r>
            <w:r w:rsidR="00FE4388">
              <w:rPr>
                <w:noProof/>
                <w:webHidden/>
              </w:rPr>
              <w:fldChar w:fldCharType="begin"/>
            </w:r>
            <w:r w:rsidR="00FE4388">
              <w:rPr>
                <w:noProof/>
                <w:webHidden/>
              </w:rPr>
              <w:instrText xml:space="preserve"> PAGEREF _Toc166836112 \h </w:instrText>
            </w:r>
            <w:r w:rsidR="00FE4388">
              <w:rPr>
                <w:noProof/>
                <w:webHidden/>
              </w:rPr>
            </w:r>
            <w:r w:rsidR="00FE4388">
              <w:rPr>
                <w:noProof/>
                <w:webHidden/>
              </w:rPr>
              <w:fldChar w:fldCharType="separate"/>
            </w:r>
            <w:r w:rsidR="00FE4388">
              <w:rPr>
                <w:noProof/>
                <w:webHidden/>
              </w:rPr>
              <w:t>38</w:t>
            </w:r>
            <w:r w:rsidR="00FE4388">
              <w:rPr>
                <w:noProof/>
                <w:webHidden/>
              </w:rPr>
              <w:fldChar w:fldCharType="end"/>
            </w:r>
          </w:hyperlink>
        </w:p>
        <w:p w14:paraId="1E4CCE60" w14:textId="6A4B10EC" w:rsidR="00FE4388" w:rsidRDefault="004818DD">
          <w:pPr>
            <w:pStyle w:val="TOC2"/>
            <w:tabs>
              <w:tab w:val="right" w:leader="dot" w:pos="9350"/>
            </w:tabs>
            <w:rPr>
              <w:rFonts w:asciiTheme="minorHAnsi" w:eastAsiaTheme="minorEastAsia" w:hAnsiTheme="minorHAnsi"/>
              <w:noProof/>
              <w:kern w:val="2"/>
              <w14:ligatures w14:val="standardContextual"/>
            </w:rPr>
          </w:pPr>
          <w:hyperlink w:anchor="_Toc166836113" w:history="1">
            <w:r w:rsidR="00FE4388" w:rsidRPr="00EB0548">
              <w:rPr>
                <w:rStyle w:val="Hyperlink"/>
                <w:noProof/>
              </w:rPr>
              <w:t>Revision 20</w:t>
            </w:r>
            <w:r w:rsidR="00FE4388">
              <w:rPr>
                <w:noProof/>
                <w:webHidden/>
              </w:rPr>
              <w:tab/>
            </w:r>
            <w:r w:rsidR="00FE4388">
              <w:rPr>
                <w:noProof/>
                <w:webHidden/>
              </w:rPr>
              <w:fldChar w:fldCharType="begin"/>
            </w:r>
            <w:r w:rsidR="00FE4388">
              <w:rPr>
                <w:noProof/>
                <w:webHidden/>
              </w:rPr>
              <w:instrText xml:space="preserve"> PAGEREF _Toc166836113 \h </w:instrText>
            </w:r>
            <w:r w:rsidR="00FE4388">
              <w:rPr>
                <w:noProof/>
                <w:webHidden/>
              </w:rPr>
            </w:r>
            <w:r w:rsidR="00FE4388">
              <w:rPr>
                <w:noProof/>
                <w:webHidden/>
              </w:rPr>
              <w:fldChar w:fldCharType="separate"/>
            </w:r>
            <w:r w:rsidR="00FE4388">
              <w:rPr>
                <w:noProof/>
                <w:webHidden/>
              </w:rPr>
              <w:t>39</w:t>
            </w:r>
            <w:r w:rsidR="00FE4388">
              <w:rPr>
                <w:noProof/>
                <w:webHidden/>
              </w:rPr>
              <w:fldChar w:fldCharType="end"/>
            </w:r>
          </w:hyperlink>
        </w:p>
        <w:p w14:paraId="0395FAD1" w14:textId="2240BA93" w:rsidR="00FE4388" w:rsidRDefault="004818DD">
          <w:pPr>
            <w:pStyle w:val="TOC2"/>
            <w:tabs>
              <w:tab w:val="right" w:leader="dot" w:pos="9350"/>
            </w:tabs>
            <w:rPr>
              <w:rFonts w:asciiTheme="minorHAnsi" w:eastAsiaTheme="minorEastAsia" w:hAnsiTheme="minorHAnsi"/>
              <w:noProof/>
              <w:kern w:val="2"/>
              <w14:ligatures w14:val="standardContextual"/>
            </w:rPr>
          </w:pPr>
          <w:hyperlink w:anchor="_Toc166836114" w:history="1">
            <w:r w:rsidR="00FE4388" w:rsidRPr="00EB0548">
              <w:rPr>
                <w:rStyle w:val="Hyperlink"/>
                <w:noProof/>
              </w:rPr>
              <w:t>Revision 21</w:t>
            </w:r>
            <w:r w:rsidR="00FE4388">
              <w:rPr>
                <w:noProof/>
                <w:webHidden/>
              </w:rPr>
              <w:tab/>
            </w:r>
            <w:r w:rsidR="00FE4388">
              <w:rPr>
                <w:noProof/>
                <w:webHidden/>
              </w:rPr>
              <w:fldChar w:fldCharType="begin"/>
            </w:r>
            <w:r w:rsidR="00FE4388">
              <w:rPr>
                <w:noProof/>
                <w:webHidden/>
              </w:rPr>
              <w:instrText xml:space="preserve"> PAGEREF _Toc166836114 \h </w:instrText>
            </w:r>
            <w:r w:rsidR="00FE4388">
              <w:rPr>
                <w:noProof/>
                <w:webHidden/>
              </w:rPr>
            </w:r>
            <w:r w:rsidR="00FE4388">
              <w:rPr>
                <w:noProof/>
                <w:webHidden/>
              </w:rPr>
              <w:fldChar w:fldCharType="separate"/>
            </w:r>
            <w:r w:rsidR="00FE4388">
              <w:rPr>
                <w:noProof/>
                <w:webHidden/>
              </w:rPr>
              <w:t>39</w:t>
            </w:r>
            <w:r w:rsidR="00FE4388">
              <w:rPr>
                <w:noProof/>
                <w:webHidden/>
              </w:rPr>
              <w:fldChar w:fldCharType="end"/>
            </w:r>
          </w:hyperlink>
        </w:p>
        <w:p w14:paraId="2BC3D169" w14:textId="276AEA9A" w:rsidR="00FE4388" w:rsidRDefault="004818DD">
          <w:pPr>
            <w:pStyle w:val="TOC2"/>
            <w:tabs>
              <w:tab w:val="right" w:leader="dot" w:pos="9350"/>
            </w:tabs>
            <w:rPr>
              <w:rFonts w:asciiTheme="minorHAnsi" w:eastAsiaTheme="minorEastAsia" w:hAnsiTheme="minorHAnsi"/>
              <w:noProof/>
              <w:kern w:val="2"/>
              <w14:ligatures w14:val="standardContextual"/>
            </w:rPr>
          </w:pPr>
          <w:hyperlink w:anchor="_Toc166836115" w:history="1">
            <w:r w:rsidR="00FE4388" w:rsidRPr="00EB0548">
              <w:rPr>
                <w:rStyle w:val="Hyperlink"/>
                <w:noProof/>
              </w:rPr>
              <w:t>Revision 22</w:t>
            </w:r>
            <w:r w:rsidR="00FE4388">
              <w:rPr>
                <w:noProof/>
                <w:webHidden/>
              </w:rPr>
              <w:tab/>
            </w:r>
            <w:r w:rsidR="00FE4388">
              <w:rPr>
                <w:noProof/>
                <w:webHidden/>
              </w:rPr>
              <w:fldChar w:fldCharType="begin"/>
            </w:r>
            <w:r w:rsidR="00FE4388">
              <w:rPr>
                <w:noProof/>
                <w:webHidden/>
              </w:rPr>
              <w:instrText xml:space="preserve"> PAGEREF _Toc166836115 \h </w:instrText>
            </w:r>
            <w:r w:rsidR="00FE4388">
              <w:rPr>
                <w:noProof/>
                <w:webHidden/>
              </w:rPr>
            </w:r>
            <w:r w:rsidR="00FE4388">
              <w:rPr>
                <w:noProof/>
                <w:webHidden/>
              </w:rPr>
              <w:fldChar w:fldCharType="separate"/>
            </w:r>
            <w:r w:rsidR="00FE4388">
              <w:rPr>
                <w:noProof/>
                <w:webHidden/>
              </w:rPr>
              <w:t>39</w:t>
            </w:r>
            <w:r w:rsidR="00FE4388">
              <w:rPr>
                <w:noProof/>
                <w:webHidden/>
              </w:rPr>
              <w:fldChar w:fldCharType="end"/>
            </w:r>
          </w:hyperlink>
        </w:p>
        <w:p w14:paraId="12456670" w14:textId="6381C5EF" w:rsidR="00FE4388" w:rsidRDefault="004818DD">
          <w:pPr>
            <w:pStyle w:val="TOC2"/>
            <w:tabs>
              <w:tab w:val="right" w:leader="dot" w:pos="9350"/>
            </w:tabs>
            <w:rPr>
              <w:rFonts w:asciiTheme="minorHAnsi" w:eastAsiaTheme="minorEastAsia" w:hAnsiTheme="minorHAnsi"/>
              <w:noProof/>
              <w:kern w:val="2"/>
              <w14:ligatures w14:val="standardContextual"/>
            </w:rPr>
          </w:pPr>
          <w:hyperlink w:anchor="_Toc166836116" w:history="1">
            <w:r w:rsidR="00FE4388" w:rsidRPr="00EB0548">
              <w:rPr>
                <w:rStyle w:val="Hyperlink"/>
                <w:noProof/>
              </w:rPr>
              <w:t>Revision 23</w:t>
            </w:r>
            <w:r w:rsidR="00FE4388">
              <w:rPr>
                <w:noProof/>
                <w:webHidden/>
              </w:rPr>
              <w:tab/>
            </w:r>
            <w:r w:rsidR="00FE4388">
              <w:rPr>
                <w:noProof/>
                <w:webHidden/>
              </w:rPr>
              <w:fldChar w:fldCharType="begin"/>
            </w:r>
            <w:r w:rsidR="00FE4388">
              <w:rPr>
                <w:noProof/>
                <w:webHidden/>
              </w:rPr>
              <w:instrText xml:space="preserve"> PAGEREF _Toc166836116 \h </w:instrText>
            </w:r>
            <w:r w:rsidR="00FE4388">
              <w:rPr>
                <w:noProof/>
                <w:webHidden/>
              </w:rPr>
            </w:r>
            <w:r w:rsidR="00FE4388">
              <w:rPr>
                <w:noProof/>
                <w:webHidden/>
              </w:rPr>
              <w:fldChar w:fldCharType="separate"/>
            </w:r>
            <w:r w:rsidR="00FE4388">
              <w:rPr>
                <w:noProof/>
                <w:webHidden/>
              </w:rPr>
              <w:t>40</w:t>
            </w:r>
            <w:r w:rsidR="00FE4388">
              <w:rPr>
                <w:noProof/>
                <w:webHidden/>
              </w:rPr>
              <w:fldChar w:fldCharType="end"/>
            </w:r>
          </w:hyperlink>
        </w:p>
        <w:p w14:paraId="0B77A07F" w14:textId="16E446A7" w:rsidR="00FE4388" w:rsidRDefault="004818DD">
          <w:pPr>
            <w:pStyle w:val="TOC2"/>
            <w:tabs>
              <w:tab w:val="right" w:leader="dot" w:pos="9350"/>
            </w:tabs>
            <w:rPr>
              <w:rFonts w:asciiTheme="minorHAnsi" w:eastAsiaTheme="minorEastAsia" w:hAnsiTheme="minorHAnsi"/>
              <w:noProof/>
              <w:kern w:val="2"/>
              <w14:ligatures w14:val="standardContextual"/>
            </w:rPr>
          </w:pPr>
          <w:hyperlink w:anchor="_Toc166836117" w:history="1">
            <w:r w:rsidR="00FE4388" w:rsidRPr="00EB0548">
              <w:rPr>
                <w:rStyle w:val="Hyperlink"/>
                <w:noProof/>
              </w:rPr>
              <w:t>Revision 24</w:t>
            </w:r>
            <w:r w:rsidR="00FE4388">
              <w:rPr>
                <w:noProof/>
                <w:webHidden/>
              </w:rPr>
              <w:tab/>
            </w:r>
            <w:r w:rsidR="00FE4388">
              <w:rPr>
                <w:noProof/>
                <w:webHidden/>
              </w:rPr>
              <w:fldChar w:fldCharType="begin"/>
            </w:r>
            <w:r w:rsidR="00FE4388">
              <w:rPr>
                <w:noProof/>
                <w:webHidden/>
              </w:rPr>
              <w:instrText xml:space="preserve"> PAGEREF _Toc166836117 \h </w:instrText>
            </w:r>
            <w:r w:rsidR="00FE4388">
              <w:rPr>
                <w:noProof/>
                <w:webHidden/>
              </w:rPr>
            </w:r>
            <w:r w:rsidR="00FE4388">
              <w:rPr>
                <w:noProof/>
                <w:webHidden/>
              </w:rPr>
              <w:fldChar w:fldCharType="separate"/>
            </w:r>
            <w:r w:rsidR="00FE4388">
              <w:rPr>
                <w:noProof/>
                <w:webHidden/>
              </w:rPr>
              <w:t>40</w:t>
            </w:r>
            <w:r w:rsidR="00FE4388">
              <w:rPr>
                <w:noProof/>
                <w:webHidden/>
              </w:rPr>
              <w:fldChar w:fldCharType="end"/>
            </w:r>
          </w:hyperlink>
        </w:p>
        <w:p w14:paraId="0754D865" w14:textId="4191024B" w:rsidR="00FE4388" w:rsidRDefault="004818DD">
          <w:pPr>
            <w:pStyle w:val="TOC2"/>
            <w:tabs>
              <w:tab w:val="right" w:leader="dot" w:pos="9350"/>
            </w:tabs>
            <w:rPr>
              <w:rFonts w:asciiTheme="minorHAnsi" w:eastAsiaTheme="minorEastAsia" w:hAnsiTheme="minorHAnsi"/>
              <w:noProof/>
              <w:kern w:val="2"/>
              <w14:ligatures w14:val="standardContextual"/>
            </w:rPr>
          </w:pPr>
          <w:hyperlink w:anchor="_Toc166836118" w:history="1">
            <w:r w:rsidR="00FE4388" w:rsidRPr="00EB0548">
              <w:rPr>
                <w:rStyle w:val="Hyperlink"/>
                <w:noProof/>
              </w:rPr>
              <w:t>Revision 25</w:t>
            </w:r>
            <w:r w:rsidR="00FE4388">
              <w:rPr>
                <w:noProof/>
                <w:webHidden/>
              </w:rPr>
              <w:tab/>
            </w:r>
            <w:r w:rsidR="00FE4388">
              <w:rPr>
                <w:noProof/>
                <w:webHidden/>
              </w:rPr>
              <w:fldChar w:fldCharType="begin"/>
            </w:r>
            <w:r w:rsidR="00FE4388">
              <w:rPr>
                <w:noProof/>
                <w:webHidden/>
              </w:rPr>
              <w:instrText xml:space="preserve"> PAGEREF _Toc166836118 \h </w:instrText>
            </w:r>
            <w:r w:rsidR="00FE4388">
              <w:rPr>
                <w:noProof/>
                <w:webHidden/>
              </w:rPr>
            </w:r>
            <w:r w:rsidR="00FE4388">
              <w:rPr>
                <w:noProof/>
                <w:webHidden/>
              </w:rPr>
              <w:fldChar w:fldCharType="separate"/>
            </w:r>
            <w:r w:rsidR="00FE4388">
              <w:rPr>
                <w:noProof/>
                <w:webHidden/>
              </w:rPr>
              <w:t>40</w:t>
            </w:r>
            <w:r w:rsidR="00FE4388">
              <w:rPr>
                <w:noProof/>
                <w:webHidden/>
              </w:rPr>
              <w:fldChar w:fldCharType="end"/>
            </w:r>
          </w:hyperlink>
        </w:p>
        <w:p w14:paraId="5CFE4D44" w14:textId="3BFD650B" w:rsidR="00FE4388" w:rsidRDefault="004818DD">
          <w:pPr>
            <w:pStyle w:val="TOC2"/>
            <w:tabs>
              <w:tab w:val="right" w:leader="dot" w:pos="9350"/>
            </w:tabs>
            <w:rPr>
              <w:rFonts w:asciiTheme="minorHAnsi" w:eastAsiaTheme="minorEastAsia" w:hAnsiTheme="minorHAnsi"/>
              <w:noProof/>
              <w:kern w:val="2"/>
              <w14:ligatures w14:val="standardContextual"/>
            </w:rPr>
          </w:pPr>
          <w:hyperlink w:anchor="_Toc166836119" w:history="1">
            <w:r w:rsidR="00FE4388" w:rsidRPr="00EB0548">
              <w:rPr>
                <w:rStyle w:val="Hyperlink"/>
                <w:noProof/>
              </w:rPr>
              <w:t>Revision 26</w:t>
            </w:r>
            <w:r w:rsidR="00FE4388">
              <w:rPr>
                <w:noProof/>
                <w:webHidden/>
              </w:rPr>
              <w:tab/>
            </w:r>
            <w:r w:rsidR="00FE4388">
              <w:rPr>
                <w:noProof/>
                <w:webHidden/>
              </w:rPr>
              <w:fldChar w:fldCharType="begin"/>
            </w:r>
            <w:r w:rsidR="00FE4388">
              <w:rPr>
                <w:noProof/>
                <w:webHidden/>
              </w:rPr>
              <w:instrText xml:space="preserve"> PAGEREF _Toc166836119 \h </w:instrText>
            </w:r>
            <w:r w:rsidR="00FE4388">
              <w:rPr>
                <w:noProof/>
                <w:webHidden/>
              </w:rPr>
            </w:r>
            <w:r w:rsidR="00FE4388">
              <w:rPr>
                <w:noProof/>
                <w:webHidden/>
              </w:rPr>
              <w:fldChar w:fldCharType="separate"/>
            </w:r>
            <w:r w:rsidR="00FE4388">
              <w:rPr>
                <w:noProof/>
                <w:webHidden/>
              </w:rPr>
              <w:t>40</w:t>
            </w:r>
            <w:r w:rsidR="00FE4388">
              <w:rPr>
                <w:noProof/>
                <w:webHidden/>
              </w:rPr>
              <w:fldChar w:fldCharType="end"/>
            </w:r>
          </w:hyperlink>
        </w:p>
        <w:p w14:paraId="22E71AD9" w14:textId="7A6DAC40" w:rsidR="00FE4388" w:rsidRDefault="004818DD">
          <w:pPr>
            <w:pStyle w:val="TOC2"/>
            <w:tabs>
              <w:tab w:val="right" w:leader="dot" w:pos="9350"/>
            </w:tabs>
            <w:rPr>
              <w:rFonts w:asciiTheme="minorHAnsi" w:eastAsiaTheme="minorEastAsia" w:hAnsiTheme="minorHAnsi"/>
              <w:noProof/>
              <w:kern w:val="2"/>
              <w14:ligatures w14:val="standardContextual"/>
            </w:rPr>
          </w:pPr>
          <w:hyperlink w:anchor="_Toc166836120" w:history="1">
            <w:r w:rsidR="00FE4388" w:rsidRPr="00EB0548">
              <w:rPr>
                <w:rStyle w:val="Hyperlink"/>
                <w:noProof/>
              </w:rPr>
              <w:t>Revision 27</w:t>
            </w:r>
            <w:r w:rsidR="00FE4388">
              <w:rPr>
                <w:noProof/>
                <w:webHidden/>
              </w:rPr>
              <w:tab/>
            </w:r>
            <w:r w:rsidR="00FE4388">
              <w:rPr>
                <w:noProof/>
                <w:webHidden/>
              </w:rPr>
              <w:fldChar w:fldCharType="begin"/>
            </w:r>
            <w:r w:rsidR="00FE4388">
              <w:rPr>
                <w:noProof/>
                <w:webHidden/>
              </w:rPr>
              <w:instrText xml:space="preserve"> PAGEREF _Toc166836120 \h </w:instrText>
            </w:r>
            <w:r w:rsidR="00FE4388">
              <w:rPr>
                <w:noProof/>
                <w:webHidden/>
              </w:rPr>
            </w:r>
            <w:r w:rsidR="00FE4388">
              <w:rPr>
                <w:noProof/>
                <w:webHidden/>
              </w:rPr>
              <w:fldChar w:fldCharType="separate"/>
            </w:r>
            <w:r w:rsidR="00FE4388">
              <w:rPr>
                <w:noProof/>
                <w:webHidden/>
              </w:rPr>
              <w:t>42</w:t>
            </w:r>
            <w:r w:rsidR="00FE4388">
              <w:rPr>
                <w:noProof/>
                <w:webHidden/>
              </w:rPr>
              <w:fldChar w:fldCharType="end"/>
            </w:r>
          </w:hyperlink>
        </w:p>
        <w:p w14:paraId="16FDB4F3" w14:textId="2FAECCDC" w:rsidR="00FE4388" w:rsidRDefault="004818DD">
          <w:pPr>
            <w:pStyle w:val="TOC2"/>
            <w:tabs>
              <w:tab w:val="right" w:leader="dot" w:pos="9350"/>
            </w:tabs>
            <w:rPr>
              <w:rFonts w:asciiTheme="minorHAnsi" w:eastAsiaTheme="minorEastAsia" w:hAnsiTheme="minorHAnsi"/>
              <w:noProof/>
              <w:kern w:val="2"/>
              <w14:ligatures w14:val="standardContextual"/>
            </w:rPr>
          </w:pPr>
          <w:hyperlink w:anchor="_Toc166836121" w:history="1">
            <w:r w:rsidR="00FE4388" w:rsidRPr="00EB0548">
              <w:rPr>
                <w:rStyle w:val="Hyperlink"/>
                <w:noProof/>
              </w:rPr>
              <w:t>Revision 28</w:t>
            </w:r>
            <w:r w:rsidR="00FE4388">
              <w:rPr>
                <w:noProof/>
                <w:webHidden/>
              </w:rPr>
              <w:tab/>
            </w:r>
            <w:r w:rsidR="00FE4388">
              <w:rPr>
                <w:noProof/>
                <w:webHidden/>
              </w:rPr>
              <w:fldChar w:fldCharType="begin"/>
            </w:r>
            <w:r w:rsidR="00FE4388">
              <w:rPr>
                <w:noProof/>
                <w:webHidden/>
              </w:rPr>
              <w:instrText xml:space="preserve"> PAGEREF _Toc166836121 \h </w:instrText>
            </w:r>
            <w:r w:rsidR="00FE4388">
              <w:rPr>
                <w:noProof/>
                <w:webHidden/>
              </w:rPr>
            </w:r>
            <w:r w:rsidR="00FE4388">
              <w:rPr>
                <w:noProof/>
                <w:webHidden/>
              </w:rPr>
              <w:fldChar w:fldCharType="separate"/>
            </w:r>
            <w:r w:rsidR="00FE4388">
              <w:rPr>
                <w:noProof/>
                <w:webHidden/>
              </w:rPr>
              <w:t>42</w:t>
            </w:r>
            <w:r w:rsidR="00FE4388">
              <w:rPr>
                <w:noProof/>
                <w:webHidden/>
              </w:rPr>
              <w:fldChar w:fldCharType="end"/>
            </w:r>
          </w:hyperlink>
        </w:p>
        <w:p w14:paraId="1E139802" w14:textId="66C713CF" w:rsidR="00FE4388" w:rsidRDefault="004818DD">
          <w:pPr>
            <w:pStyle w:val="TOC2"/>
            <w:tabs>
              <w:tab w:val="right" w:leader="dot" w:pos="9350"/>
            </w:tabs>
            <w:rPr>
              <w:rFonts w:asciiTheme="minorHAnsi" w:eastAsiaTheme="minorEastAsia" w:hAnsiTheme="minorHAnsi"/>
              <w:noProof/>
              <w:kern w:val="2"/>
              <w14:ligatures w14:val="standardContextual"/>
            </w:rPr>
          </w:pPr>
          <w:hyperlink w:anchor="_Toc166836122" w:history="1">
            <w:r w:rsidR="00FE4388" w:rsidRPr="00EB0548">
              <w:rPr>
                <w:rStyle w:val="Hyperlink"/>
                <w:noProof/>
              </w:rPr>
              <w:t>Revision 29</w:t>
            </w:r>
            <w:r w:rsidR="00FE4388">
              <w:rPr>
                <w:noProof/>
                <w:webHidden/>
              </w:rPr>
              <w:tab/>
            </w:r>
            <w:r w:rsidR="00FE4388">
              <w:rPr>
                <w:noProof/>
                <w:webHidden/>
              </w:rPr>
              <w:fldChar w:fldCharType="begin"/>
            </w:r>
            <w:r w:rsidR="00FE4388">
              <w:rPr>
                <w:noProof/>
                <w:webHidden/>
              </w:rPr>
              <w:instrText xml:space="preserve"> PAGEREF _Toc166836122 \h </w:instrText>
            </w:r>
            <w:r w:rsidR="00FE4388">
              <w:rPr>
                <w:noProof/>
                <w:webHidden/>
              </w:rPr>
            </w:r>
            <w:r w:rsidR="00FE4388">
              <w:rPr>
                <w:noProof/>
                <w:webHidden/>
              </w:rPr>
              <w:fldChar w:fldCharType="separate"/>
            </w:r>
            <w:r w:rsidR="00FE4388">
              <w:rPr>
                <w:noProof/>
                <w:webHidden/>
              </w:rPr>
              <w:t>43</w:t>
            </w:r>
            <w:r w:rsidR="00FE4388">
              <w:rPr>
                <w:noProof/>
                <w:webHidden/>
              </w:rPr>
              <w:fldChar w:fldCharType="end"/>
            </w:r>
          </w:hyperlink>
        </w:p>
        <w:p w14:paraId="575005B7" w14:textId="70BB545F" w:rsidR="00C85276" w:rsidRDefault="00C85276">
          <w:r>
            <w:rPr>
              <w:b/>
              <w:bCs/>
              <w:noProof/>
            </w:rPr>
            <w:fldChar w:fldCharType="end"/>
          </w:r>
        </w:p>
      </w:sdtContent>
    </w:sdt>
    <w:p w14:paraId="269FA9C2" w14:textId="34F5B1DD" w:rsidR="007747F1" w:rsidRDefault="007747F1" w:rsidP="007747F1">
      <w:pPr>
        <w:pStyle w:val="Heading1"/>
      </w:pPr>
      <w:bookmarkStart w:id="0" w:name="_Toc166836038"/>
      <w:r>
        <w:t>Introduction</w:t>
      </w:r>
      <w:bookmarkEnd w:id="0"/>
    </w:p>
    <w:p w14:paraId="45DCE400" w14:textId="3B6554E8" w:rsidR="00400F49" w:rsidRDefault="00400F49" w:rsidP="00400F49">
      <w:r>
        <w:t xml:space="preserve">As the Resource Adequacy </w:t>
      </w:r>
      <w:r w:rsidR="00465B31">
        <w:t xml:space="preserve">program </w:t>
      </w:r>
      <w:r>
        <w:t xml:space="preserve">transitions to </w:t>
      </w:r>
      <w:r w:rsidR="00465B31">
        <w:t xml:space="preserve">the </w:t>
      </w:r>
      <w:r>
        <w:t xml:space="preserve">new slice-of-day framework, the existing filing process requires updating. </w:t>
      </w:r>
      <w:r w:rsidR="00465B31">
        <w:t xml:space="preserve">As directed in D.23-06-029, Energy Division has developed a template for showing slice-of-day resources based on sample templates provided by two Load-Serving Entities (LSEs). </w:t>
      </w:r>
      <w:r>
        <w:t xml:space="preserve"> This document describes the overall design of the template and includes general instructions on how to input a showing.</w:t>
      </w:r>
    </w:p>
    <w:p w14:paraId="1026F1BD" w14:textId="1B9B265C" w:rsidR="00202AA7" w:rsidRDefault="00202AA7" w:rsidP="00202AA7">
      <w:pPr>
        <w:pStyle w:val="Heading2"/>
      </w:pPr>
      <w:bookmarkStart w:id="1" w:name="_Toc166836039"/>
      <w:r>
        <w:t>Compatibility</w:t>
      </w:r>
      <w:bookmarkEnd w:id="1"/>
    </w:p>
    <w:p w14:paraId="3259A3DC" w14:textId="227B0243" w:rsidR="00202AA7" w:rsidRPr="00400F49" w:rsidRDefault="00202AA7" w:rsidP="00400F49">
      <w:r>
        <w:t xml:space="preserve">The Resource Adequacy Slice-of-Day Showing Template was built </w:t>
      </w:r>
      <w:r w:rsidR="002E00A9">
        <w:t xml:space="preserve">and tested </w:t>
      </w:r>
      <w:r>
        <w:t>using Microsoft Excel for Microsoft 365 MSO (Version 2308 Build 16.0.16731.20542) 64-bit</w:t>
      </w:r>
      <w:r w:rsidR="006573C7">
        <w:t xml:space="preserve">. </w:t>
      </w:r>
      <w:r w:rsidR="002E00A9">
        <w:t>Some</w:t>
      </w:r>
      <w:r w:rsidR="006573C7">
        <w:t xml:space="preserve"> </w:t>
      </w:r>
      <w:r w:rsidR="002E00A9">
        <w:t>calculations</w:t>
      </w:r>
      <w:r w:rsidR="006573C7">
        <w:t xml:space="preserve"> use dynamic arrays, introduced into Microsoft Excel for Office 365</w:t>
      </w:r>
      <w:r>
        <w:t xml:space="preserve">. </w:t>
      </w:r>
      <w:r w:rsidR="002E00A9">
        <w:t>E</w:t>
      </w:r>
      <w:r>
        <w:t xml:space="preserve">arlier versions of Excel may </w:t>
      </w:r>
      <w:r w:rsidR="006573C7">
        <w:t xml:space="preserve">encounter problems when opening or using the template, and </w:t>
      </w:r>
      <w:r w:rsidR="002E00A9">
        <w:t xml:space="preserve">users </w:t>
      </w:r>
      <w:r w:rsidR="006573C7">
        <w:t>may have to upgrade to a more recent version.</w:t>
      </w:r>
    </w:p>
    <w:p w14:paraId="7868A27A" w14:textId="706D0B5B" w:rsidR="007747F1" w:rsidRDefault="007747F1" w:rsidP="007747F1">
      <w:pPr>
        <w:pStyle w:val="Heading1"/>
      </w:pPr>
      <w:bookmarkStart w:id="2" w:name="_Toc166836040"/>
      <w:r>
        <w:lastRenderedPageBreak/>
        <w:t>Workbook Layout</w:t>
      </w:r>
      <w:bookmarkEnd w:id="2"/>
    </w:p>
    <w:p w14:paraId="0DA5042E" w14:textId="77777777" w:rsidR="00915DCD" w:rsidRDefault="007747F1">
      <w:r>
        <w:t xml:space="preserve">The template consists of an Excel workbook containing </w:t>
      </w:r>
      <w:r w:rsidR="003E47C1">
        <w:t>10</w:t>
      </w:r>
      <w:r>
        <w:t xml:space="preserve"> visible worksheets</w:t>
      </w:r>
      <w:r w:rsidR="003E47C1">
        <w:t>, 3 visible chart sheets,</w:t>
      </w:r>
      <w:r>
        <w:t xml:space="preserve"> and </w:t>
      </w:r>
      <w:r w:rsidR="003E47C1">
        <w:t>15</w:t>
      </w:r>
      <w:r>
        <w:t xml:space="preserve"> hidden worksheets. All information required for developing a valid resource adequacy showing should be available in the visible worksheets, but the hidden worksheets may be helpful for investigating specific issues especially pertaining to validation tests.</w:t>
      </w:r>
    </w:p>
    <w:p w14:paraId="2259A8A2" w14:textId="31CBAF4A" w:rsidR="007747F1" w:rsidRDefault="00915DCD">
      <w:r>
        <w:t>The template uses Excel Tables extensively to help manage data and provide more legible formulas. Data stored in Tables as opposed to standard Cells and Ranges can be referenced using a verbose nomenclature indicating a table name and column header which can be easier to read and understand than cell addresses.</w:t>
      </w:r>
    </w:p>
    <w:p w14:paraId="07F48CE1" w14:textId="37D6B9E7" w:rsidR="007747F1" w:rsidRDefault="007747F1" w:rsidP="007747F1">
      <w:r>
        <w:t xml:space="preserve">The worksheets are color-coded to help distinguish </w:t>
      </w:r>
      <w:r w:rsidR="00EA5C38">
        <w:t>between</w:t>
      </w:r>
      <w:r>
        <w:t xml:space="preserve"> the</w:t>
      </w:r>
      <w:r w:rsidR="00EA5C38">
        <w:t>ir</w:t>
      </w:r>
      <w:r>
        <w:t xml:space="preserve"> uses. Each set of worksheets </w:t>
      </w:r>
      <w:r w:rsidR="00EA5C38">
        <w:t>is</w:t>
      </w:r>
      <w:r>
        <w:t xml:space="preserve"> discussed in subsections below.</w:t>
      </w:r>
    </w:p>
    <w:p w14:paraId="23F475D5" w14:textId="69A67081" w:rsidR="00194C8B" w:rsidRDefault="00194C8B" w:rsidP="007747F1">
      <w:r>
        <w:t xml:space="preserve">In addition to the visible and hidden workbooks, </w:t>
      </w:r>
      <w:r w:rsidR="003E47C1">
        <w:t xml:space="preserve">the workbook uses </w:t>
      </w:r>
      <w:r w:rsidR="002F420B">
        <w:t xml:space="preserve">Excel’s Power Query </w:t>
      </w:r>
      <w:r w:rsidR="003E47C1">
        <w:t>to manage the flow of Table indices across worksheets</w:t>
      </w:r>
      <w:r w:rsidR="002F420B">
        <w:t>. The Power Query editor is accessible from the “Data” tab of the ribbon menu by clicking on “Queries and Connections” to open a sidebar, and double-clicking on any of the listed queries.</w:t>
      </w:r>
      <w:r w:rsidR="00956B6E">
        <w:t xml:space="preserve"> Alternatively, users can use the keyboard shortcut [Alt]+[F12] to open the editor.</w:t>
      </w:r>
      <w:r w:rsidR="002F420B">
        <w:t xml:space="preserve"> The Queries and Connections sidebar can be used to manually refresh queries if necessary.</w:t>
      </w:r>
      <w:r w:rsidR="003E47C1">
        <w:t xml:space="preserve"> Note that </w:t>
      </w:r>
      <w:r w:rsidR="00915DCD">
        <w:t xml:space="preserve">the Power Query editor will limit functionality when viewing </w:t>
      </w:r>
      <w:r w:rsidR="003E47C1">
        <w:t>queries loaded into protected worksheets</w:t>
      </w:r>
      <w:r w:rsidR="00915DCD">
        <w:t>, so the user may unprotect the applicable sheet prior to opening the editor.</w:t>
      </w:r>
    </w:p>
    <w:p w14:paraId="224D39BC" w14:textId="77777777" w:rsidR="00956B6E" w:rsidRDefault="00956B6E" w:rsidP="000B6031">
      <w:pPr>
        <w:pStyle w:val="Graphic"/>
      </w:pPr>
      <w:r>
        <w:drawing>
          <wp:inline distT="0" distB="0" distL="0" distR="0" wp14:anchorId="177E05EC" wp14:editId="4095ADB1">
            <wp:extent cx="5943600" cy="3019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019425"/>
                    </a:xfrm>
                    <a:prstGeom prst="rect">
                      <a:avLst/>
                    </a:prstGeom>
                  </pic:spPr>
                </pic:pic>
              </a:graphicData>
            </a:graphic>
          </wp:inline>
        </w:drawing>
      </w:r>
    </w:p>
    <w:p w14:paraId="58C07AF1" w14:textId="6F9B0ACA" w:rsidR="00956B6E" w:rsidRDefault="00956B6E" w:rsidP="00956B6E">
      <w:pPr>
        <w:pStyle w:val="Caption"/>
      </w:pPr>
      <w:r>
        <w:t xml:space="preserve">Figure </w:t>
      </w:r>
      <w:r w:rsidR="004818DD">
        <w:fldChar w:fldCharType="begin"/>
      </w:r>
      <w:r w:rsidR="004818DD">
        <w:instrText xml:space="preserve"> SEQ Figure \* ARABIC </w:instrText>
      </w:r>
      <w:r w:rsidR="004818DD">
        <w:fldChar w:fldCharType="separate"/>
      </w:r>
      <w:r w:rsidR="00FE4388">
        <w:rPr>
          <w:noProof/>
        </w:rPr>
        <w:t>1</w:t>
      </w:r>
      <w:r w:rsidR="004818DD">
        <w:rPr>
          <w:noProof/>
        </w:rPr>
        <w:fldChar w:fldCharType="end"/>
      </w:r>
      <w:r>
        <w:t xml:space="preserve"> – </w:t>
      </w:r>
      <w:r>
        <w:rPr>
          <w:noProof/>
        </w:rPr>
        <w:t>Power Query Editor showing the ResourceDatabase query</w:t>
      </w:r>
    </w:p>
    <w:p w14:paraId="13927686" w14:textId="6947ADC5" w:rsidR="004B2EC2" w:rsidRDefault="004B2EC2" w:rsidP="007747F1">
      <w:r>
        <w:t xml:space="preserve">Finally, the workbook includes a tool to help </w:t>
      </w:r>
      <w:r w:rsidR="00956B6E">
        <w:t>develop slice-of-day profiles</w:t>
      </w:r>
      <w:r w:rsidR="00465B31">
        <w:t xml:space="preserve"> </w:t>
      </w:r>
      <w:r>
        <w:t xml:space="preserve">for storage resources by optimizing </w:t>
      </w:r>
      <w:r w:rsidR="00465B31">
        <w:t xml:space="preserve">shown </w:t>
      </w:r>
      <w:r>
        <w:t xml:space="preserve">hours to </w:t>
      </w:r>
      <w:r w:rsidR="00465B31">
        <w:t xml:space="preserve">best meet </w:t>
      </w:r>
      <w:r>
        <w:t>LSE requirements</w:t>
      </w:r>
      <w:r w:rsidR="00956B6E">
        <w:t>,</w:t>
      </w:r>
      <w:r>
        <w:t xml:space="preserve"> </w:t>
      </w:r>
      <w:r w:rsidR="00465B31">
        <w:t xml:space="preserve">given the </w:t>
      </w:r>
      <w:r w:rsidR="00465B31">
        <w:lastRenderedPageBreak/>
        <w:t xml:space="preserve">remaining need after </w:t>
      </w:r>
      <w:r>
        <w:t>other resource</w:t>
      </w:r>
      <w:r w:rsidR="00465B31">
        <w:t>s are shown</w:t>
      </w:r>
      <w:r>
        <w:t>. The optimization routine is set</w:t>
      </w:r>
      <w:r w:rsidR="00465B31">
        <w:t xml:space="preserve"> </w:t>
      </w:r>
      <w:r>
        <w:t>up in Power Query, exported to a worksheet, and</w:t>
      </w:r>
      <w:r w:rsidR="007607F7">
        <w:t xml:space="preserve"> then</w:t>
      </w:r>
      <w:r>
        <w:t xml:space="preserve"> uses </w:t>
      </w:r>
      <w:r w:rsidR="00956B6E">
        <w:t xml:space="preserve">a custom algorithm </w:t>
      </w:r>
      <w:r>
        <w:t xml:space="preserve">to determine optimal </w:t>
      </w:r>
      <w:r w:rsidR="007607F7">
        <w:t xml:space="preserve">hourly </w:t>
      </w:r>
      <w:r>
        <w:t xml:space="preserve">capacities. A Visual Basic script, triggered from a button in the worksheet, defines the </w:t>
      </w:r>
      <w:r w:rsidR="00DF5B9A">
        <w:t>optimization problem</w:t>
      </w:r>
      <w:r>
        <w:t xml:space="preserve"> parameters and calls Solver.</w:t>
      </w:r>
      <w:r w:rsidR="00DF5B9A">
        <w:t xml:space="preserve"> Please make sure Solver is enabled in Excel by navigating to the Ribbon Menu</w:t>
      </w:r>
      <w:r w:rsidR="00DF5B9A">
        <w:sym w:font="Wingdings" w:char="F0E0"/>
      </w:r>
      <w:r w:rsidR="00DF5B9A">
        <w:t>File</w:t>
      </w:r>
      <w:r w:rsidR="00DF5B9A">
        <w:sym w:font="Wingdings" w:char="F0E0"/>
      </w:r>
      <w:r w:rsidR="00DF5B9A">
        <w:t>Options</w:t>
      </w:r>
      <w:r w:rsidR="00DF5B9A">
        <w:sym w:font="Wingdings" w:char="F0E0"/>
      </w:r>
      <w:r w:rsidR="00DF5B9A">
        <w:t>Add-ins</w:t>
      </w:r>
      <w:r w:rsidR="00DF5B9A">
        <w:sym w:font="Wingdings" w:char="F0E0"/>
      </w:r>
      <w:r w:rsidR="00DF5B9A">
        <w:t>Manage: Excel Add-Ins</w:t>
      </w:r>
      <w:r w:rsidR="00DF5B9A">
        <w:sym w:font="Wingdings" w:char="F0E0"/>
      </w:r>
      <w:r w:rsidR="00DF5B9A">
        <w:t xml:space="preserve">Go…, and verifying the box next to “Solver Add-in” is checked. </w:t>
      </w:r>
      <w:r w:rsidR="00165AAC">
        <w:t>Excel will need to be restarted after enabling Solver.</w:t>
      </w:r>
    </w:p>
    <w:p w14:paraId="53237AC2" w14:textId="77777777" w:rsidR="00956B6E" w:rsidRDefault="00956B6E" w:rsidP="008C1A81">
      <w:pPr>
        <w:pStyle w:val="Graphic"/>
      </w:pPr>
      <w:r>
        <w:drawing>
          <wp:inline distT="0" distB="0" distL="0" distR="0" wp14:anchorId="3142479F" wp14:editId="029418BC">
            <wp:extent cx="5943600" cy="36899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689985"/>
                    </a:xfrm>
                    <a:prstGeom prst="rect">
                      <a:avLst/>
                    </a:prstGeom>
                  </pic:spPr>
                </pic:pic>
              </a:graphicData>
            </a:graphic>
          </wp:inline>
        </w:drawing>
      </w:r>
    </w:p>
    <w:p w14:paraId="6D861DD3" w14:textId="3D85A454" w:rsidR="00956B6E" w:rsidRDefault="00956B6E" w:rsidP="00956B6E">
      <w:pPr>
        <w:pStyle w:val="Caption"/>
      </w:pPr>
      <w:r>
        <w:t xml:space="preserve">Figure </w:t>
      </w:r>
      <w:r w:rsidR="004818DD">
        <w:fldChar w:fldCharType="begin"/>
      </w:r>
      <w:r w:rsidR="004818DD">
        <w:instrText xml:space="preserve"> SEQ Figure \* ARABIC </w:instrText>
      </w:r>
      <w:r w:rsidR="004818DD">
        <w:fldChar w:fldCharType="separate"/>
      </w:r>
      <w:r w:rsidR="00FE4388">
        <w:rPr>
          <w:noProof/>
        </w:rPr>
        <w:t>2</w:t>
      </w:r>
      <w:r w:rsidR="004818DD">
        <w:rPr>
          <w:noProof/>
        </w:rPr>
        <w:fldChar w:fldCharType="end"/>
      </w:r>
      <w:r>
        <w:t xml:space="preserve"> – Visual Basic for Applications editor showing the scripts for the Profile Optimization worksheet</w:t>
      </w:r>
    </w:p>
    <w:p w14:paraId="5C49D507" w14:textId="580FD858" w:rsidR="004B2EC2" w:rsidRDefault="004B2EC2" w:rsidP="007747F1">
      <w:r>
        <w:t xml:space="preserve">Worksheets are hidden </w:t>
      </w:r>
      <w:r w:rsidR="00942870">
        <w:t xml:space="preserve">to </w:t>
      </w:r>
      <w:r>
        <w:t xml:space="preserve">help the general user navigate </w:t>
      </w:r>
      <w:r w:rsidR="00942870">
        <w:t xml:space="preserve">areas of </w:t>
      </w:r>
      <w:r>
        <w:t>the workbook</w:t>
      </w:r>
      <w:r w:rsidR="00942870">
        <w:t xml:space="preserve"> most critical to the typical workflow</w:t>
      </w:r>
      <w:r>
        <w:t xml:space="preserve">, but all data, queries, and Visual Basic code are </w:t>
      </w:r>
      <w:r w:rsidR="00942870">
        <w:t xml:space="preserve">freely </w:t>
      </w:r>
      <w:r>
        <w:t>accessible within Excel, and users are welcome to explore the workbook.</w:t>
      </w:r>
    </w:p>
    <w:p w14:paraId="2360562A" w14:textId="7A585C6F" w:rsidR="00956B6E" w:rsidRDefault="00956B6E" w:rsidP="007747F1">
      <w:r>
        <w:t>Several worksheets are protected by default to avoid inadvertently overwriting values of formulas. All protected worksheets can be unlocked by any user without password, although, in some cases, scripts may run in the background to unprotect and protect sheets as needed when, e.g., refreshing query results.</w:t>
      </w:r>
    </w:p>
    <w:p w14:paraId="5F445931" w14:textId="3B2B4E72" w:rsidR="007747F1" w:rsidRDefault="007747F1" w:rsidP="007747F1">
      <w:pPr>
        <w:pStyle w:val="Heading2"/>
      </w:pPr>
      <w:bookmarkStart w:id="3" w:name="_Toc166836041"/>
      <w:r>
        <w:t>Information</w:t>
      </w:r>
      <w:r w:rsidR="002F420B">
        <w:t xml:space="preserve"> Worksheets</w:t>
      </w:r>
      <w:r>
        <w:t xml:space="preserve"> (grey)</w:t>
      </w:r>
      <w:bookmarkEnd w:id="3"/>
    </w:p>
    <w:p w14:paraId="6B9A3CE9" w14:textId="0B1356E7" w:rsidR="007747F1" w:rsidRDefault="007747F1" w:rsidP="007747F1">
      <w:r>
        <w:t xml:space="preserve">Four visible sheets and three hidden sheets constitute </w:t>
      </w:r>
      <w:r w:rsidR="00884AF6">
        <w:t>a</w:t>
      </w:r>
      <w:r>
        <w:t xml:space="preserve"> set of “informational” worksheets</w:t>
      </w:r>
      <w:r w:rsidR="00194C8B">
        <w:t>.</w:t>
      </w:r>
    </w:p>
    <w:p w14:paraId="23685890" w14:textId="48AD9F58" w:rsidR="00FD0A07" w:rsidRDefault="00FD0A07" w:rsidP="008C1A81">
      <w:pPr>
        <w:pStyle w:val="Graphic"/>
      </w:pPr>
      <w:r>
        <w:drawing>
          <wp:inline distT="0" distB="0" distL="0" distR="0" wp14:anchorId="06CFAA9D" wp14:editId="0FB313AE">
            <wp:extent cx="495300" cy="16063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696" cy="164983"/>
                    </a:xfrm>
                    <a:prstGeom prst="rect">
                      <a:avLst/>
                    </a:prstGeom>
                    <a:noFill/>
                    <a:ln>
                      <a:noFill/>
                    </a:ln>
                  </pic:spPr>
                </pic:pic>
              </a:graphicData>
            </a:graphic>
          </wp:inline>
        </w:drawing>
      </w:r>
      <w:r w:rsidR="008C1A81">
        <w:t xml:space="preserve"> … </w:t>
      </w:r>
      <w:r>
        <w:drawing>
          <wp:inline distT="0" distB="0" distL="0" distR="0" wp14:anchorId="25FF367E" wp14:editId="6EDA4540">
            <wp:extent cx="5105400" cy="1767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9830" cy="198340"/>
                    </a:xfrm>
                    <a:prstGeom prst="rect">
                      <a:avLst/>
                    </a:prstGeom>
                    <a:noFill/>
                    <a:ln>
                      <a:noFill/>
                    </a:ln>
                  </pic:spPr>
                </pic:pic>
              </a:graphicData>
            </a:graphic>
          </wp:inline>
        </w:drawing>
      </w:r>
    </w:p>
    <w:p w14:paraId="0A3A107F" w14:textId="6F961F96" w:rsidR="00FD0A07" w:rsidRDefault="00FD0A07" w:rsidP="00FD0A07">
      <w:pPr>
        <w:pStyle w:val="Caption"/>
      </w:pPr>
      <w:r>
        <w:t xml:space="preserve">Figure </w:t>
      </w:r>
      <w:r w:rsidR="004818DD">
        <w:fldChar w:fldCharType="begin"/>
      </w:r>
      <w:r w:rsidR="004818DD">
        <w:instrText xml:space="preserve"> SEQ Figure \* ARABIC </w:instrText>
      </w:r>
      <w:r w:rsidR="004818DD">
        <w:fldChar w:fldCharType="separate"/>
      </w:r>
      <w:r w:rsidR="00FE4388">
        <w:rPr>
          <w:noProof/>
        </w:rPr>
        <w:t>3</w:t>
      </w:r>
      <w:r w:rsidR="004818DD">
        <w:rPr>
          <w:noProof/>
        </w:rPr>
        <w:fldChar w:fldCharType="end"/>
      </w:r>
      <w:r>
        <w:rPr>
          <w:noProof/>
        </w:rPr>
        <w:t xml:space="preserve"> – Information worksheet tabs, located at the bottom of the Excel application window</w:t>
      </w:r>
    </w:p>
    <w:p w14:paraId="1D9FA612" w14:textId="6F965AA7" w:rsidR="00194C8B" w:rsidRDefault="00194C8B" w:rsidP="00A80B11">
      <w:pPr>
        <w:ind w:left="720" w:hanging="720"/>
      </w:pPr>
      <w:r w:rsidRPr="00194C8B">
        <w:rPr>
          <w:bdr w:val="single" w:sz="4" w:space="0" w:color="auto"/>
        </w:rPr>
        <w:lastRenderedPageBreak/>
        <w:t>README</w:t>
      </w:r>
      <w:r>
        <w:t xml:space="preserve"> – The first worksheet in the workbook contains basic information about how </w:t>
      </w:r>
      <w:r w:rsidR="0026091A">
        <w:t>to navigate and use the</w:t>
      </w:r>
      <w:r>
        <w:t xml:space="preserve"> template</w:t>
      </w:r>
      <w:r w:rsidR="001A5E1C">
        <w:t xml:space="preserve">, along with </w:t>
      </w:r>
      <w:r w:rsidR="007E594E">
        <w:t xml:space="preserve">template version information and </w:t>
      </w:r>
      <w:r w:rsidR="001A5E1C">
        <w:t>a few settings and utilities for clearing and updating data</w:t>
      </w:r>
      <w:r>
        <w:t>.</w:t>
      </w:r>
      <w:r w:rsidR="007E594E">
        <w:t xml:space="preserve"> These tools are discussed in a later section.</w:t>
      </w:r>
      <w:r w:rsidR="007E594E">
        <w:br/>
      </w:r>
    </w:p>
    <w:p w14:paraId="32E6F028" w14:textId="35BEC540" w:rsidR="001E2207" w:rsidRDefault="00194C8B" w:rsidP="00C321E1">
      <w:pPr>
        <w:ind w:left="720" w:hanging="720"/>
      </w:pPr>
      <w:r w:rsidRPr="00194C8B">
        <w:rPr>
          <w:bdr w:val="single" w:sz="4" w:space="0" w:color="auto"/>
          <w:shd w:val="clear" w:color="auto" w:fill="C9C9C9" w:themeFill="accent3" w:themeFillTint="99"/>
        </w:rPr>
        <w:t>Hourly Availability Chart</w:t>
      </w:r>
      <w:r>
        <w:t xml:space="preserve"> </w:t>
      </w:r>
      <w:r w:rsidR="002F420B">
        <w:t>–</w:t>
      </w:r>
      <w:r w:rsidR="0063164E">
        <w:t xml:space="preserve"> T</w:t>
      </w:r>
      <w:r w:rsidR="006B2613">
        <w:t xml:space="preserve">hree charts included in the template show the capacity contributions of </w:t>
      </w:r>
      <w:r w:rsidR="007607F7">
        <w:t xml:space="preserve">each </w:t>
      </w:r>
      <w:r w:rsidR="006B2613">
        <w:t>resource</w:t>
      </w:r>
      <w:r w:rsidR="007607F7">
        <w:t xml:space="preserve"> type</w:t>
      </w:r>
      <w:r w:rsidR="006B2613">
        <w:t xml:space="preserve"> toward</w:t>
      </w:r>
      <w:r w:rsidR="007607F7">
        <w:t xml:space="preserve"> meeting</w:t>
      </w:r>
      <w:r w:rsidR="006B2613">
        <w:t xml:space="preserve"> </w:t>
      </w:r>
      <w:r w:rsidR="007607F7">
        <w:t xml:space="preserve">the LSE’s </w:t>
      </w:r>
      <w:r w:rsidR="006B2613">
        <w:t xml:space="preserve">resource adequacy requirements. The bars show the combined capacities of resources from each group in different colors, while the line shows </w:t>
      </w:r>
      <w:r w:rsidR="0063164E">
        <w:t xml:space="preserve">the hourly Resource Adequacy System Requirements less </w:t>
      </w:r>
      <w:r w:rsidR="001A5E1C">
        <w:t>D</w:t>
      </w:r>
      <w:r w:rsidR="00BB15FB">
        <w:t xml:space="preserve">emand </w:t>
      </w:r>
      <w:r w:rsidR="001A5E1C">
        <w:t>R</w:t>
      </w:r>
      <w:r w:rsidR="00BB15FB">
        <w:t>esponse (</w:t>
      </w:r>
      <w:r w:rsidR="00EA5C38">
        <w:t>DR</w:t>
      </w:r>
      <w:r w:rsidR="00BB15FB">
        <w:t>)</w:t>
      </w:r>
      <w:r w:rsidR="001A5E1C">
        <w:t xml:space="preserve"> Allocations</w:t>
      </w:r>
      <w:r w:rsidR="007607F7">
        <w:t xml:space="preserve"> and </w:t>
      </w:r>
      <w:r w:rsidR="0063164E">
        <w:t>CAM Allocations</w:t>
      </w:r>
      <w:r w:rsidR="007607F7">
        <w:t xml:space="preserve"> </w:t>
      </w:r>
      <w:r w:rsidR="001A5E1C">
        <w:t>excluding</w:t>
      </w:r>
      <w:r w:rsidR="007607F7">
        <w:t xml:space="preserve"> CAM Storage</w:t>
      </w:r>
      <w:r w:rsidR="0063164E">
        <w:t xml:space="preserve">. The </w:t>
      </w:r>
      <w:r w:rsidR="00C321E1">
        <w:t>H</w:t>
      </w:r>
      <w:r w:rsidR="0063164E">
        <w:t xml:space="preserve">ourly </w:t>
      </w:r>
      <w:r w:rsidR="00C321E1">
        <w:t>A</w:t>
      </w:r>
      <w:r w:rsidR="0063164E">
        <w:t xml:space="preserve">vailability </w:t>
      </w:r>
      <w:r w:rsidR="00C321E1">
        <w:t>C</w:t>
      </w:r>
      <w:r w:rsidR="0063164E">
        <w:t xml:space="preserve">hart may be helpful in determining whether a showing meets requirements, </w:t>
      </w:r>
      <w:r w:rsidR="007607F7">
        <w:t xml:space="preserve">hours </w:t>
      </w:r>
      <w:r w:rsidR="0063164E">
        <w:t>where additional capacity may be needed, and when excess capacity</w:t>
      </w:r>
      <w:r w:rsidR="00C321E1">
        <w:t xml:space="preserve"> may contribute toward storage charging requirements</w:t>
      </w:r>
      <w:r w:rsidR="0063164E">
        <w:t>.</w:t>
      </w:r>
      <w:r w:rsidR="00C321E1">
        <w:t xml:space="preserve"> </w:t>
      </w:r>
      <w:r w:rsidR="001E2207">
        <w:t xml:space="preserve">The </w:t>
      </w:r>
      <w:r w:rsidR="00C321E1">
        <w:t>labels</w:t>
      </w:r>
      <w:r w:rsidR="001E2207">
        <w:t xml:space="preserve"> are “Battery Storage”</w:t>
      </w:r>
      <w:r w:rsidR="00C321E1">
        <w:t>,</w:t>
      </w:r>
      <w:r w:rsidR="001E2207">
        <w:t xml:space="preserve"> </w:t>
      </w:r>
      <w:r w:rsidR="00C321E1">
        <w:t xml:space="preserve">“Biogas”, “Biomass”, “CHP” (combined heat and power), “Demand Response”, “Fuel Cell”, “Geothermal”, “Hydro”, “Nuclear”, “Pumped Hydro”, </w:t>
      </w:r>
      <w:r w:rsidR="001E2207">
        <w:t>“Solar”</w:t>
      </w:r>
      <w:r w:rsidR="00C321E1">
        <w:t>, “Thermal”,</w:t>
      </w:r>
      <w:r w:rsidR="001E2207">
        <w:t xml:space="preserve"> “Wind”</w:t>
      </w:r>
      <w:r w:rsidR="00C321E1">
        <w:t>,</w:t>
      </w:r>
      <w:r w:rsidR="001E2207">
        <w:t xml:space="preserve"> “Unspecified Imports”</w:t>
      </w:r>
      <w:r w:rsidR="00C321E1">
        <w:t>,</w:t>
      </w:r>
      <w:r w:rsidR="001E2207">
        <w:t xml:space="preserve"> and “Other</w:t>
      </w:r>
      <w:r w:rsidR="00C321E1">
        <w:t>.</w:t>
      </w:r>
      <w:r w:rsidR="001E2207">
        <w:t>”</w:t>
      </w:r>
      <w:r w:rsidR="00C321E1">
        <w:t xml:space="preserve"> Most of these groups</w:t>
      </w:r>
      <w:r w:rsidR="001E2207">
        <w:t xml:space="preserve"> a</w:t>
      </w:r>
      <w:r w:rsidR="009524AB">
        <w:t>re</w:t>
      </w:r>
      <w:r w:rsidR="001E2207">
        <w:t xml:space="preserve"> </w:t>
      </w:r>
      <w:r w:rsidR="00C321E1">
        <w:t>defined in the hidden “Resource Profile Categories” worksheet and map to the Resource Type field in the “Resource Database” worksheet. “Unspecified Imports” are selected on the “LSE Showing” worksheet, and “Other” is applied to any resource that doesn’t otherwise map to a label.</w:t>
      </w:r>
    </w:p>
    <w:p w14:paraId="0F1C91C7" w14:textId="2A8707E8" w:rsidR="002F420B" w:rsidRDefault="002F420B" w:rsidP="00A80B11">
      <w:pPr>
        <w:ind w:left="720" w:hanging="720"/>
      </w:pPr>
      <w:r w:rsidRPr="002F420B">
        <w:rPr>
          <w:bdr w:val="single" w:sz="4" w:space="0" w:color="auto"/>
          <w:shd w:val="clear" w:color="auto" w:fill="EDEDED" w:themeFill="accent3" w:themeFillTint="33"/>
        </w:rPr>
        <w:t>Hourly Availability</w:t>
      </w:r>
      <w:r>
        <w:t xml:space="preserve"> </w:t>
      </w:r>
      <w:r w:rsidR="0026091A">
        <w:t xml:space="preserve">(hidden) </w:t>
      </w:r>
      <w:r w:rsidR="00DA5AC3">
        <w:t>–</w:t>
      </w:r>
      <w:r>
        <w:t xml:space="preserve"> </w:t>
      </w:r>
      <w:r w:rsidR="00DA5AC3">
        <w:t xml:space="preserve">This sheet contains the data </w:t>
      </w:r>
      <w:r w:rsidR="007E594E">
        <w:t xml:space="preserve">visualized in </w:t>
      </w:r>
      <w:r w:rsidR="00DA5AC3">
        <w:t xml:space="preserve">the Hourly Availability Chart. </w:t>
      </w:r>
      <w:r w:rsidR="00BC165B">
        <w:t>Formulas throughout t</w:t>
      </w:r>
      <w:r w:rsidR="00DA5AC3">
        <w:t xml:space="preserve">he </w:t>
      </w:r>
      <w:r w:rsidR="00BC165B">
        <w:t>T</w:t>
      </w:r>
      <w:r w:rsidR="002B0A39">
        <w:t>able look up and aggregate capacities from the LSE Showing Complete worksheet based on a static set of chart labels and hours ending</w:t>
      </w:r>
      <w:r w:rsidR="00DA5AC3">
        <w:t>.</w:t>
      </w:r>
    </w:p>
    <w:p w14:paraId="3B52658F" w14:textId="77663B71" w:rsidR="00194C8B" w:rsidRDefault="00194C8B" w:rsidP="00A80B11">
      <w:pPr>
        <w:ind w:left="720" w:hanging="720"/>
      </w:pPr>
      <w:r w:rsidRPr="00194C8B">
        <w:rPr>
          <w:bdr w:val="single" w:sz="4" w:space="0" w:color="auto"/>
          <w:shd w:val="clear" w:color="auto" w:fill="C9C9C9" w:themeFill="accent3" w:themeFillTint="99"/>
        </w:rPr>
        <w:t>Local Availability Chart</w:t>
      </w:r>
      <w:r>
        <w:t xml:space="preserve"> </w:t>
      </w:r>
      <w:r w:rsidR="002F420B">
        <w:t>–</w:t>
      </w:r>
      <w:r>
        <w:t xml:space="preserve"> </w:t>
      </w:r>
      <w:r w:rsidR="0063164E">
        <w:t xml:space="preserve">This chart </w:t>
      </w:r>
      <w:r w:rsidR="00942870">
        <w:t>shows the shown capacit</w:t>
      </w:r>
      <w:r w:rsidR="007607F7">
        <w:t>y</w:t>
      </w:r>
      <w:r w:rsidR="00942870">
        <w:t xml:space="preserve"> attributed to each local capacity area, along with the LSE’s local capacity requirements</w:t>
      </w:r>
      <w:r w:rsidR="007607F7">
        <w:t xml:space="preserve"> (if applicable)</w:t>
      </w:r>
      <w:r w:rsidR="00942870">
        <w:t>. Resources are grouped similarly to the Hourly Availability Chart.</w:t>
      </w:r>
    </w:p>
    <w:p w14:paraId="6FD5BF9C" w14:textId="6DC2B087" w:rsidR="002F420B" w:rsidRDefault="002F420B" w:rsidP="00A80B11">
      <w:pPr>
        <w:ind w:left="720" w:hanging="720"/>
      </w:pPr>
      <w:r w:rsidRPr="002F420B">
        <w:rPr>
          <w:bdr w:val="single" w:sz="4" w:space="0" w:color="auto"/>
          <w:shd w:val="clear" w:color="auto" w:fill="EDEDED" w:themeFill="accent3" w:themeFillTint="33"/>
        </w:rPr>
        <w:t>Local Availability</w:t>
      </w:r>
      <w:r>
        <w:t xml:space="preserve"> </w:t>
      </w:r>
      <w:r w:rsidR="0026091A">
        <w:t>(hidden) –</w:t>
      </w:r>
      <w:r>
        <w:t xml:space="preserve"> </w:t>
      </w:r>
      <w:r w:rsidR="00DA5AC3">
        <w:t>This</w:t>
      </w:r>
      <w:r w:rsidR="0026091A">
        <w:t xml:space="preserve"> </w:t>
      </w:r>
      <w:r w:rsidR="00DA5AC3">
        <w:t xml:space="preserve">sheet contains the data </w:t>
      </w:r>
      <w:r w:rsidR="007E594E">
        <w:t xml:space="preserve">visualized in </w:t>
      </w:r>
      <w:r w:rsidR="00DA5AC3">
        <w:t xml:space="preserve">the Local Availability Chart. </w:t>
      </w:r>
      <w:r w:rsidR="00BC165B">
        <w:t>Formulas throughout t</w:t>
      </w:r>
      <w:r w:rsidR="00DA5AC3">
        <w:t xml:space="preserve">he </w:t>
      </w:r>
      <w:r w:rsidR="00BC165B">
        <w:t>T</w:t>
      </w:r>
      <w:r w:rsidR="00DA5AC3">
        <w:t xml:space="preserve">able </w:t>
      </w:r>
      <w:r w:rsidR="007E594E">
        <w:t xml:space="preserve">look up and aggregate capacities from the LSE Showing Complete worksheet based on a static set of chart labels and </w:t>
      </w:r>
      <w:r w:rsidR="00BC165B">
        <w:t>local areas</w:t>
      </w:r>
      <w:r w:rsidR="00DA5AC3">
        <w:t>.</w:t>
      </w:r>
    </w:p>
    <w:p w14:paraId="4825DF69" w14:textId="28034321" w:rsidR="00194C8B" w:rsidRDefault="00194C8B" w:rsidP="00A80B11">
      <w:pPr>
        <w:ind w:left="720" w:hanging="720"/>
      </w:pPr>
      <w:r w:rsidRPr="00194C8B">
        <w:rPr>
          <w:bdr w:val="single" w:sz="4" w:space="0" w:color="auto"/>
          <w:shd w:val="clear" w:color="auto" w:fill="C9C9C9" w:themeFill="accent3" w:themeFillTint="99"/>
        </w:rPr>
        <w:t>Flex Availability Chart</w:t>
      </w:r>
      <w:r>
        <w:t xml:space="preserve"> </w:t>
      </w:r>
      <w:r w:rsidR="002F420B">
        <w:t>–</w:t>
      </w:r>
      <w:r>
        <w:t xml:space="preserve"> </w:t>
      </w:r>
      <w:r w:rsidR="00942870">
        <w:t xml:space="preserve">This chart shows the shown </w:t>
      </w:r>
      <w:r w:rsidR="007607F7">
        <w:t xml:space="preserve">capacity </w:t>
      </w:r>
      <w:r w:rsidR="00942870">
        <w:t>attributed to each flexible resource adequacy category, along with the LSE’s flex requirements. Resources are grouped similarly to the Hourly Availability Chart.</w:t>
      </w:r>
    </w:p>
    <w:p w14:paraId="3DD52329" w14:textId="2A5A49C4" w:rsidR="002F420B" w:rsidRPr="007747F1" w:rsidRDefault="002F420B" w:rsidP="00A80B11">
      <w:pPr>
        <w:ind w:left="720" w:hanging="720"/>
      </w:pPr>
      <w:r w:rsidRPr="002F420B">
        <w:rPr>
          <w:bdr w:val="single" w:sz="4" w:space="0" w:color="auto"/>
          <w:shd w:val="clear" w:color="auto" w:fill="EDEDED" w:themeFill="accent3" w:themeFillTint="33"/>
        </w:rPr>
        <w:t>Flex Availability</w:t>
      </w:r>
      <w:r>
        <w:t xml:space="preserve"> </w:t>
      </w:r>
      <w:r w:rsidR="0026091A">
        <w:t>(hidden) –</w:t>
      </w:r>
      <w:r>
        <w:t xml:space="preserve"> </w:t>
      </w:r>
      <w:r w:rsidR="00DA5AC3">
        <w:t>This</w:t>
      </w:r>
      <w:r w:rsidR="0026091A">
        <w:t xml:space="preserve"> </w:t>
      </w:r>
      <w:r w:rsidR="00DA5AC3">
        <w:t xml:space="preserve">sheet contains the data </w:t>
      </w:r>
      <w:r w:rsidR="00BC165B">
        <w:t>visualized in the</w:t>
      </w:r>
      <w:r w:rsidR="00DA5AC3">
        <w:t xml:space="preserve"> Flex Availability Chart. </w:t>
      </w:r>
      <w:r w:rsidR="00BC165B">
        <w:t>Formulas throughout the Table</w:t>
      </w:r>
      <w:r w:rsidR="00DA5AC3">
        <w:t xml:space="preserve"> </w:t>
      </w:r>
      <w:r w:rsidR="00BC165B">
        <w:t>look up and aggregate capacities from the LSE Showing Complete worksheet based on a static set of chart labels and flexible capacity categories</w:t>
      </w:r>
      <w:r w:rsidR="00DA5AC3">
        <w:t>.</w:t>
      </w:r>
    </w:p>
    <w:p w14:paraId="1BD04A90" w14:textId="50DD925A" w:rsidR="007747F1" w:rsidRDefault="007747F1" w:rsidP="007747F1">
      <w:pPr>
        <w:pStyle w:val="Heading2"/>
      </w:pPr>
      <w:bookmarkStart w:id="4" w:name="_Toc166836042"/>
      <w:r>
        <w:lastRenderedPageBreak/>
        <w:t>Load-Serving Entity Input Worksheets (blue)</w:t>
      </w:r>
      <w:bookmarkEnd w:id="4"/>
    </w:p>
    <w:p w14:paraId="490CB3E9" w14:textId="2033242E" w:rsidR="007747F1" w:rsidRDefault="00111733" w:rsidP="007747F1">
      <w:r>
        <w:t>In g</w:t>
      </w:r>
      <w:r w:rsidR="007747F1">
        <w:t xml:space="preserve">eneral, </w:t>
      </w:r>
      <w:r w:rsidR="000F0DD9">
        <w:t xml:space="preserve">LSEs </w:t>
      </w:r>
      <w:r w:rsidR="00884AF6">
        <w:t>should only need to edit</w:t>
      </w:r>
      <w:r w:rsidR="007747F1">
        <w:t xml:space="preserve"> the </w:t>
      </w:r>
      <w:r w:rsidR="00194C8B">
        <w:t xml:space="preserve">visible </w:t>
      </w:r>
      <w:r w:rsidR="007747F1">
        <w:t>blue-colored worksheets when preparing a showing</w:t>
      </w:r>
      <w:r w:rsidR="00194C8B">
        <w:t xml:space="preserve">, and these should be completed in the order they </w:t>
      </w:r>
      <w:r w:rsidR="00884AF6">
        <w:t xml:space="preserve">appear in the workbook </w:t>
      </w:r>
      <w:r w:rsidR="00194C8B">
        <w:t>from left-to right.</w:t>
      </w:r>
    </w:p>
    <w:p w14:paraId="6E62B244" w14:textId="77777777" w:rsidR="00A97A7C" w:rsidRDefault="00A97A7C" w:rsidP="008C1A81">
      <w:pPr>
        <w:pStyle w:val="Graphic"/>
      </w:pPr>
      <w:r>
        <w:drawing>
          <wp:inline distT="0" distB="0" distL="0" distR="0" wp14:anchorId="4FBF525D" wp14:editId="0E2F8454">
            <wp:extent cx="5935980" cy="205740"/>
            <wp:effectExtent l="0" t="0" r="762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5980" cy="205740"/>
                    </a:xfrm>
                    <a:prstGeom prst="rect">
                      <a:avLst/>
                    </a:prstGeom>
                    <a:noFill/>
                    <a:ln>
                      <a:noFill/>
                    </a:ln>
                  </pic:spPr>
                </pic:pic>
              </a:graphicData>
            </a:graphic>
          </wp:inline>
        </w:drawing>
      </w:r>
    </w:p>
    <w:p w14:paraId="6E3F1907" w14:textId="762A7C39" w:rsidR="00FD0A07" w:rsidRDefault="00A97A7C" w:rsidP="00A97A7C">
      <w:pPr>
        <w:pStyle w:val="Caption"/>
      </w:pPr>
      <w:r>
        <w:t xml:space="preserve">Figure </w:t>
      </w:r>
      <w:r w:rsidR="004818DD">
        <w:fldChar w:fldCharType="begin"/>
      </w:r>
      <w:r w:rsidR="004818DD">
        <w:instrText xml:space="preserve"> SEQ Figure \* ARABIC </w:instrText>
      </w:r>
      <w:r w:rsidR="004818DD">
        <w:fldChar w:fldCharType="separate"/>
      </w:r>
      <w:r w:rsidR="00FE4388">
        <w:rPr>
          <w:noProof/>
        </w:rPr>
        <w:t>4</w:t>
      </w:r>
      <w:r w:rsidR="004818DD">
        <w:rPr>
          <w:noProof/>
        </w:rPr>
        <w:fldChar w:fldCharType="end"/>
      </w:r>
      <w:r>
        <w:t xml:space="preserve"> </w:t>
      </w:r>
      <w:r w:rsidR="000B6031">
        <w:t>–</w:t>
      </w:r>
      <w:r>
        <w:t xml:space="preserve"> Load-Serving Entity input worksheet tabs</w:t>
      </w:r>
    </w:p>
    <w:p w14:paraId="29173F8D" w14:textId="20E8CE7B" w:rsidR="00194C8B" w:rsidRDefault="00194C8B" w:rsidP="00A80B11">
      <w:pPr>
        <w:ind w:left="720" w:hanging="720"/>
      </w:pPr>
      <w:r w:rsidRPr="00194C8B">
        <w:rPr>
          <w:bdr w:val="single" w:sz="4" w:space="0" w:color="auto"/>
          <w:shd w:val="clear" w:color="auto" w:fill="8EAADB" w:themeFill="accent1" w:themeFillTint="99"/>
        </w:rPr>
        <w:t>Certification</w:t>
      </w:r>
      <w:r>
        <w:t xml:space="preserve"> – This worksheet will be partially completed when the template is sent to each LSE, but LSEs will be responsible for ensuring the </w:t>
      </w:r>
      <w:r w:rsidR="00B65F34">
        <w:t xml:space="preserve">sheet is </w:t>
      </w:r>
      <w:r>
        <w:t>current</w:t>
      </w:r>
      <w:r w:rsidR="00B65F34">
        <w:t>, accurate, and complete</w:t>
      </w:r>
      <w:r>
        <w:t>.</w:t>
      </w:r>
      <w:r w:rsidR="00B65F34">
        <w:t xml:space="preserve"> This certification attests that the resource adequacy showing contained in the rest of the book, upon submission to CPUC, is accurate.</w:t>
      </w:r>
    </w:p>
    <w:p w14:paraId="08574D3D" w14:textId="035A9F29" w:rsidR="000F0DD9" w:rsidRDefault="000F0DD9" w:rsidP="00A80B11">
      <w:pPr>
        <w:ind w:left="720" w:hanging="720"/>
      </w:pPr>
      <w:r>
        <w:t>Ensure that the correct showing month is entered before entering data since this determines which monthly LSE requirements are used in the compliance tests</w:t>
      </w:r>
      <w:r w:rsidR="00BB15FB">
        <w:t>.</w:t>
      </w:r>
    </w:p>
    <w:p w14:paraId="1D7ED89E" w14:textId="6C215764" w:rsidR="005378A7" w:rsidRDefault="00194C8B" w:rsidP="005378A7">
      <w:pPr>
        <w:ind w:left="720" w:hanging="720"/>
      </w:pPr>
      <w:r w:rsidRPr="00194C8B">
        <w:rPr>
          <w:bdr w:val="single" w:sz="4" w:space="0" w:color="auto"/>
          <w:shd w:val="clear" w:color="auto" w:fill="D9E2F3" w:themeFill="accent1" w:themeFillTint="33"/>
        </w:rPr>
        <w:t>Certification Table</w:t>
      </w:r>
      <w:r>
        <w:t xml:space="preserve"> (hidden) – This worksheet reshapes the input data from the Certification worksheet into a Table for use in Power Queries.</w:t>
      </w:r>
      <w:r w:rsidR="005378A7">
        <w:t xml:space="preserve"> This worksheet also contains additional constants used throughout the workbook, including a “Month Ahead Coefficient” and “Year Ahead Coefficient” which are applied to hourly system requirements when the selected showing type is “Month Ahead” or “Year Ahead” respectively, and a “Maximum DR Ratio” which limits demand response programs’ contributions toward system requirements as a percentage of each hour’s system requirement.</w:t>
      </w:r>
    </w:p>
    <w:p w14:paraId="37ABFE6E" w14:textId="3246B43D" w:rsidR="00770989" w:rsidRDefault="00194C8B" w:rsidP="00A80B11">
      <w:pPr>
        <w:ind w:left="720" w:hanging="720"/>
      </w:pPr>
      <w:r w:rsidRPr="00194C8B">
        <w:rPr>
          <w:bdr w:val="single" w:sz="4" w:space="0" w:color="auto"/>
          <w:shd w:val="clear" w:color="auto" w:fill="8EAADB" w:themeFill="accent1" w:themeFillTint="99"/>
        </w:rPr>
        <w:t>LSE Showing</w:t>
      </w:r>
      <w:r>
        <w:t xml:space="preserve"> – </w:t>
      </w:r>
      <w:r w:rsidR="00B65F34">
        <w:t xml:space="preserve">This worksheet </w:t>
      </w:r>
      <w:r w:rsidR="00111733">
        <w:t xml:space="preserve">contains one </w:t>
      </w:r>
      <w:r w:rsidR="00BC165B">
        <w:t>T</w:t>
      </w:r>
      <w:r w:rsidR="00111733">
        <w:t xml:space="preserve">able constituting most of the information required from LSEs for their showing. This information includes a contract and resource identifiers, and specific information about each resource’s contract </w:t>
      </w:r>
      <w:r w:rsidR="000F0DD9">
        <w:t>capacity</w:t>
      </w:r>
      <w:r w:rsidR="00111733">
        <w:t xml:space="preserve">. The workbook matches shown resources against the </w:t>
      </w:r>
      <w:r w:rsidR="00C63547">
        <w:t>Master Resource Database</w:t>
      </w:r>
      <w:r w:rsidR="00111733">
        <w:t xml:space="preserve"> worksheet for additional information used in validating the showing.</w:t>
      </w:r>
    </w:p>
    <w:p w14:paraId="6F82D89C" w14:textId="7E92A738" w:rsidR="00194C8B" w:rsidRDefault="00194C8B" w:rsidP="00A80B11">
      <w:pPr>
        <w:ind w:left="720" w:hanging="720"/>
      </w:pPr>
      <w:r w:rsidRPr="00194C8B">
        <w:rPr>
          <w:bdr w:val="single" w:sz="4" w:space="0" w:color="auto"/>
          <w:shd w:val="clear" w:color="auto" w:fill="B4C6E7" w:themeFill="accent1" w:themeFillTint="66"/>
        </w:rPr>
        <w:t>Resource Custom Profiles</w:t>
      </w:r>
      <w:r>
        <w:t xml:space="preserve"> – </w:t>
      </w:r>
      <w:r w:rsidR="00111733">
        <w:t xml:space="preserve">Users </w:t>
      </w:r>
      <w:r w:rsidR="00CF67A7">
        <w:t xml:space="preserve">may </w:t>
      </w:r>
      <w:r w:rsidR="00111733">
        <w:t xml:space="preserve">manually input custom hourly capacity profiles for certain shown resources in a single </w:t>
      </w:r>
      <w:r w:rsidR="00BC165B">
        <w:t>T</w:t>
      </w:r>
      <w:r w:rsidR="00111733">
        <w:t xml:space="preserve">able in this worksheet. The Resource ID and Resource SubID for each row of the </w:t>
      </w:r>
      <w:r w:rsidR="00BC165B">
        <w:t>T</w:t>
      </w:r>
      <w:r w:rsidR="00111733">
        <w:t>able should match an entry in the LSE Showing worksheet.</w:t>
      </w:r>
      <w:r w:rsidR="00770989">
        <w:t xml:space="preserve"> A custom profile must be entered for all Unspecified Imports.</w:t>
      </w:r>
    </w:p>
    <w:p w14:paraId="6F627591" w14:textId="27594DE8" w:rsidR="005C5238" w:rsidRDefault="005C5238" w:rsidP="005C5238">
      <w:pPr>
        <w:ind w:left="720" w:hanging="720"/>
      </w:pPr>
      <w:r w:rsidRPr="005C5238">
        <w:rPr>
          <w:bdr w:val="single" w:sz="4" w:space="0" w:color="auto"/>
          <w:shd w:val="clear" w:color="auto" w:fill="D9E2F3" w:themeFill="accent1" w:themeFillTint="33"/>
        </w:rPr>
        <w:t>Unoptimized Showing</w:t>
      </w:r>
      <w:r>
        <w:t xml:space="preserve"> (hidden) – This worksheet contains the set of all resources input in the LSE Showing worksheet and the applicable default or custom hourly capacity profile. The data in this worksheet is used in the Profile Optimization worksheet for determining charging capacity from collocated resources for grid-restricted storage, and collocated capacity counting against any interconnection limits.</w:t>
      </w:r>
    </w:p>
    <w:p w14:paraId="2CE707C3" w14:textId="5D7CB4F6" w:rsidR="00194C8B" w:rsidRDefault="00194C8B" w:rsidP="00A80B11">
      <w:pPr>
        <w:ind w:left="720" w:hanging="720"/>
      </w:pPr>
      <w:r w:rsidRPr="00194C8B">
        <w:rPr>
          <w:bdr w:val="single" w:sz="4" w:space="0" w:color="auto"/>
          <w:shd w:val="clear" w:color="auto" w:fill="B4C6E7" w:themeFill="accent1" w:themeFillTint="66"/>
        </w:rPr>
        <w:t>Profile Optimization</w:t>
      </w:r>
      <w:r>
        <w:t xml:space="preserve"> </w:t>
      </w:r>
      <w:r w:rsidR="00111733">
        <w:t>–</w:t>
      </w:r>
      <w:r>
        <w:t xml:space="preserve"> </w:t>
      </w:r>
      <w:r w:rsidR="00607253">
        <w:t>This</w:t>
      </w:r>
      <w:r w:rsidR="00111733">
        <w:t xml:space="preserve"> worksheet contains </w:t>
      </w:r>
      <w:r w:rsidR="00607253">
        <w:t>three T</w:t>
      </w:r>
      <w:r w:rsidR="00111733">
        <w:t>ables</w:t>
      </w:r>
      <w:r w:rsidR="00607253">
        <w:t>,</w:t>
      </w:r>
      <w:r w:rsidR="00111733">
        <w:t xml:space="preserve"> </w:t>
      </w:r>
      <w:r w:rsidR="003F7EB5">
        <w:t>a single</w:t>
      </w:r>
      <w:r w:rsidR="00111733">
        <w:t xml:space="preserve"> button</w:t>
      </w:r>
      <w:r w:rsidR="00607253">
        <w:t xml:space="preserve">, five </w:t>
      </w:r>
      <w:r w:rsidR="009D0DDF">
        <w:t xml:space="preserve">user-adjustable </w:t>
      </w:r>
      <w:r w:rsidR="00607253">
        <w:t xml:space="preserve">settings, and </w:t>
      </w:r>
      <w:r w:rsidR="009D0DDF">
        <w:t xml:space="preserve">several cells indicating optimizer status and </w:t>
      </w:r>
      <w:r w:rsidR="00607253">
        <w:t>diagnosti</w:t>
      </w:r>
      <w:r w:rsidR="009D0DDF">
        <w:t>cs</w:t>
      </w:r>
      <w:r w:rsidR="00607253">
        <w:t xml:space="preserve">. The worksheet is designed to </w:t>
      </w:r>
      <w:r w:rsidR="00A17B31">
        <w:t xml:space="preserve">prepare </w:t>
      </w:r>
      <w:r w:rsidR="00607253">
        <w:t>and solve an</w:t>
      </w:r>
      <w:r w:rsidR="00A17B31">
        <w:t xml:space="preserve"> optimization </w:t>
      </w:r>
      <w:r w:rsidR="003F7EB5">
        <w:t>proble</w:t>
      </w:r>
      <w:r w:rsidR="00607253">
        <w:t xml:space="preserve">m involving setting the hourly output capacities of single- and/or multi-cycle </w:t>
      </w:r>
      <w:r w:rsidR="00607253">
        <w:lastRenderedPageBreak/>
        <w:t>storage based on each individual resource’s properties and the difference between system requirements and capacities shown by other resources</w:t>
      </w:r>
      <w:r w:rsidR="00111733">
        <w:t>.</w:t>
      </w:r>
      <w:r w:rsidR="00607253">
        <w:t xml:space="preserve"> This feature is explained in greater detail in the later section, </w:t>
      </w:r>
      <w:r w:rsidR="00607253">
        <w:fldChar w:fldCharType="begin"/>
      </w:r>
      <w:r w:rsidR="00607253">
        <w:instrText xml:space="preserve"> REF _Ref146893622 \h </w:instrText>
      </w:r>
      <w:r w:rsidR="00607253">
        <w:fldChar w:fldCharType="separate"/>
      </w:r>
      <w:r w:rsidR="00FE4388">
        <w:t>Storage Resource Optimization</w:t>
      </w:r>
      <w:r w:rsidR="00607253">
        <w:fldChar w:fldCharType="end"/>
      </w:r>
      <w:r w:rsidR="00607253">
        <w:t>.</w:t>
      </w:r>
    </w:p>
    <w:p w14:paraId="531A65D0" w14:textId="21AD5319" w:rsidR="00B65F34" w:rsidRDefault="00B65F34" w:rsidP="00B65F34">
      <w:pPr>
        <w:pStyle w:val="Heading2"/>
      </w:pPr>
      <w:bookmarkStart w:id="5" w:name="_Toc166836043"/>
      <w:r>
        <w:t xml:space="preserve">Showing Results </w:t>
      </w:r>
      <w:r w:rsidR="002F420B">
        <w:t xml:space="preserve">Worksheets </w:t>
      </w:r>
      <w:r>
        <w:t>(</w:t>
      </w:r>
      <w:r w:rsidR="0073040D">
        <w:t>g</w:t>
      </w:r>
      <w:r>
        <w:t>old)</w:t>
      </w:r>
      <w:bookmarkEnd w:id="5"/>
    </w:p>
    <w:p w14:paraId="0E8EE8EF" w14:textId="0EE6CEC9" w:rsidR="002630C9" w:rsidRDefault="002630C9" w:rsidP="002630C9">
      <w:r>
        <w:t>Showing results worksheets are intended to help users develop a valid and compliant showing. This group includes two visible and 1</w:t>
      </w:r>
      <w:r w:rsidR="0026091A">
        <w:t>1</w:t>
      </w:r>
      <w:r>
        <w:t xml:space="preserve"> hidden worksheets</w:t>
      </w:r>
      <w:r w:rsidR="001C1EE4">
        <w:t xml:space="preserve"> by default</w:t>
      </w:r>
      <w:r>
        <w:t>.</w:t>
      </w:r>
    </w:p>
    <w:p w14:paraId="291D2D58" w14:textId="77777777" w:rsidR="00A97A7C" w:rsidRDefault="00A97A7C" w:rsidP="008C1A81">
      <w:pPr>
        <w:pStyle w:val="Graphic"/>
      </w:pPr>
      <w:r>
        <w:drawing>
          <wp:inline distT="0" distB="0" distL="0" distR="0" wp14:anchorId="57B82CAF" wp14:editId="5E102660">
            <wp:extent cx="5935980" cy="129540"/>
            <wp:effectExtent l="0" t="0" r="762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5980" cy="129540"/>
                    </a:xfrm>
                    <a:prstGeom prst="rect">
                      <a:avLst/>
                    </a:prstGeom>
                    <a:noFill/>
                    <a:ln>
                      <a:noFill/>
                    </a:ln>
                  </pic:spPr>
                </pic:pic>
              </a:graphicData>
            </a:graphic>
          </wp:inline>
        </w:drawing>
      </w:r>
    </w:p>
    <w:p w14:paraId="4FA41E60" w14:textId="5D26756C" w:rsidR="00FD0A07" w:rsidRPr="002630C9" w:rsidRDefault="00A97A7C" w:rsidP="00A97A7C">
      <w:pPr>
        <w:pStyle w:val="Caption"/>
      </w:pPr>
      <w:r>
        <w:t xml:space="preserve">Figure </w:t>
      </w:r>
      <w:r w:rsidR="004818DD">
        <w:fldChar w:fldCharType="begin"/>
      </w:r>
      <w:r w:rsidR="004818DD">
        <w:instrText xml:space="preserve"> SEQ Figure \* ARABIC </w:instrText>
      </w:r>
      <w:r w:rsidR="004818DD">
        <w:fldChar w:fldCharType="separate"/>
      </w:r>
      <w:r w:rsidR="00FE4388">
        <w:rPr>
          <w:noProof/>
        </w:rPr>
        <w:t>5</w:t>
      </w:r>
      <w:r w:rsidR="004818DD">
        <w:rPr>
          <w:noProof/>
        </w:rPr>
        <w:fldChar w:fldCharType="end"/>
      </w:r>
      <w:r>
        <w:t xml:space="preserve"> – </w:t>
      </w:r>
      <w:r>
        <w:rPr>
          <w:noProof/>
        </w:rPr>
        <w:t>Showing results workbook tabs</w:t>
      </w:r>
    </w:p>
    <w:p w14:paraId="5CC27DE7" w14:textId="4349890E" w:rsidR="00B65F34" w:rsidRDefault="00B65F34" w:rsidP="00A80B11">
      <w:pPr>
        <w:ind w:left="720" w:hanging="720"/>
      </w:pPr>
      <w:r w:rsidRPr="00D6468F">
        <w:rPr>
          <w:bdr w:val="single" w:sz="4" w:space="0" w:color="auto"/>
          <w:shd w:val="clear" w:color="auto" w:fill="FFD966" w:themeFill="accent4" w:themeFillTint="99"/>
        </w:rPr>
        <w:t>Validation Overview</w:t>
      </w:r>
      <w:r>
        <w:t xml:space="preserve"> </w:t>
      </w:r>
      <w:r w:rsidR="00D6468F">
        <w:t>–</w:t>
      </w:r>
      <w:r>
        <w:t xml:space="preserve"> </w:t>
      </w:r>
      <w:r w:rsidR="00D6468F">
        <w:t xml:space="preserve">This worksheet </w:t>
      </w:r>
      <w:r w:rsidR="00BC165B">
        <w:t xml:space="preserve">is designed as </w:t>
      </w:r>
      <w:r w:rsidR="00D6468F">
        <w:t xml:space="preserve">a dashboard presenting the results of various validation tests shown in </w:t>
      </w:r>
      <w:r w:rsidR="00BC165B">
        <w:t xml:space="preserve">several </w:t>
      </w:r>
      <w:r w:rsidR="00D6468F">
        <w:t>hidden worksheets</w:t>
      </w:r>
      <w:r w:rsidR="00BC165B">
        <w:t xml:space="preserve"> described below</w:t>
      </w:r>
      <w:r w:rsidR="00D6468F">
        <w:t>.</w:t>
      </w:r>
    </w:p>
    <w:p w14:paraId="03CC0711" w14:textId="70DCEBD6" w:rsidR="00B65F34" w:rsidRDefault="00B65F34" w:rsidP="00A80B11">
      <w:pPr>
        <w:ind w:left="720" w:hanging="720"/>
      </w:pPr>
      <w:r w:rsidRPr="00D6468F">
        <w:rPr>
          <w:bdr w:val="single" w:sz="4" w:space="0" w:color="auto"/>
          <w:shd w:val="clear" w:color="auto" w:fill="FFF2CC" w:themeFill="accent4" w:themeFillTint="33"/>
        </w:rPr>
        <w:t>Check Capacity</w:t>
      </w:r>
      <w:r>
        <w:t xml:space="preserve"> </w:t>
      </w:r>
      <w:r w:rsidR="0026091A">
        <w:t xml:space="preserve">(hidden) </w:t>
      </w:r>
      <w:r w:rsidR="00A17B31">
        <w:t>–</w:t>
      </w:r>
      <w:r>
        <w:t xml:space="preserve"> </w:t>
      </w:r>
      <w:r w:rsidR="00A17B31">
        <w:t xml:space="preserve">This worksheet contains the </w:t>
      </w:r>
      <w:r w:rsidR="00712DC4">
        <w:t>Hourly System</w:t>
      </w:r>
      <w:r w:rsidR="00A17B31">
        <w:t xml:space="preserve"> Capacity</w:t>
      </w:r>
      <w:r w:rsidR="001C1EE4">
        <w:t>, Local Capacity, Flexible Capacity, Contract Date, Shown Hours, Storage Excess Capacity, and MCC Bucket 4 Storage Excess Capacity</w:t>
      </w:r>
      <w:r w:rsidR="00712DC4">
        <w:t xml:space="preserve"> test</w:t>
      </w:r>
      <w:r w:rsidR="001C1EE4">
        <w:t>s</w:t>
      </w:r>
      <w:r w:rsidR="00712DC4">
        <w:t xml:space="preserve">. The </w:t>
      </w:r>
      <w:r w:rsidR="00607253">
        <w:t>single T</w:t>
      </w:r>
      <w:r w:rsidR="00712DC4">
        <w:t xml:space="preserve">able </w:t>
      </w:r>
      <w:r w:rsidR="00607253">
        <w:t xml:space="preserve">on the worksheet </w:t>
      </w:r>
      <w:r w:rsidR="00712DC4">
        <w:t>shows the requirements and shown capacit</w:t>
      </w:r>
      <w:r w:rsidR="001C1EE4">
        <w:t>ies</w:t>
      </w:r>
      <w:r w:rsidR="00712DC4">
        <w:t xml:space="preserve"> for each hour</w:t>
      </w:r>
      <w:r w:rsidR="001C1EE4">
        <w:t>, local area, and flexible category, along with contract start and end dates, a count of hours with non-zero shown capacities for each resource, and summed excess hourly capacities and charging requirements by resource.</w:t>
      </w:r>
      <w:r w:rsidR="000B1CD0">
        <w:t xml:space="preserve"> </w:t>
      </w:r>
      <w:r w:rsidR="001C1EE4">
        <w:t xml:space="preserve">The three left-most columns “Contract ID”, “Resource ID”, and “Resource SubID” are output </w:t>
      </w:r>
      <w:r w:rsidR="000B1CD0">
        <w:t>by the CheckCapacity query</w:t>
      </w:r>
      <w:r w:rsidR="001C1EE4">
        <w:t>, and all other columns are calculated using cell formulas.</w:t>
      </w:r>
    </w:p>
    <w:p w14:paraId="0913698D" w14:textId="3C04CBC3" w:rsidR="007D518B" w:rsidRDefault="007D518B" w:rsidP="00A80B11">
      <w:pPr>
        <w:ind w:left="720" w:hanging="720"/>
      </w:pPr>
      <w:r w:rsidRPr="00D6468F">
        <w:rPr>
          <w:bdr w:val="single" w:sz="4" w:space="0" w:color="auto"/>
          <w:shd w:val="clear" w:color="auto" w:fill="FFF2CC" w:themeFill="accent4" w:themeFillTint="33"/>
        </w:rPr>
        <w:t>Check Storage SOC</w:t>
      </w:r>
      <w:r>
        <w:t xml:space="preserve"> </w:t>
      </w:r>
      <w:r w:rsidR="0026091A">
        <w:t>(hidden)</w:t>
      </w:r>
      <w:r>
        <w:t xml:space="preserve">– This worksheet contains a </w:t>
      </w:r>
      <w:r w:rsidR="008D3364">
        <w:t>single T</w:t>
      </w:r>
      <w:r>
        <w:t xml:space="preserve">able used in the Storage State-of-Charge test. </w:t>
      </w:r>
      <w:r w:rsidR="008D3364">
        <w:t>The CheckCapacity query loads the contract IDs, and resource IDs and sub-IDs into the first three columns of t</w:t>
      </w:r>
      <w:r>
        <w:t xml:space="preserve">he </w:t>
      </w:r>
      <w:r w:rsidR="008D3364">
        <w:t>T</w:t>
      </w:r>
      <w:r>
        <w:t>able</w:t>
      </w:r>
      <w:r w:rsidR="008D3364">
        <w:t>. Cells in the columns to the right lookup resource properties, shown hourly capacities, and applicable hourly charging capacities, and calculates the state-of-charge and overall energy usage for each hour over the course of two days.</w:t>
      </w:r>
    </w:p>
    <w:p w14:paraId="30CA2E9E" w14:textId="3145ED6E" w:rsidR="00D6468F" w:rsidRDefault="00D6468F" w:rsidP="00A80B11">
      <w:pPr>
        <w:ind w:left="720" w:hanging="720"/>
      </w:pPr>
      <w:r w:rsidRPr="00D6468F">
        <w:rPr>
          <w:bdr w:val="single" w:sz="4" w:space="0" w:color="auto"/>
          <w:shd w:val="clear" w:color="auto" w:fill="FFF2CC" w:themeFill="accent4" w:themeFillTint="33"/>
        </w:rPr>
        <w:t>Check Grouped Resources</w:t>
      </w:r>
      <w:r>
        <w:t xml:space="preserve"> </w:t>
      </w:r>
      <w:r w:rsidR="0026091A">
        <w:t xml:space="preserve">(hidden) </w:t>
      </w:r>
      <w:r>
        <w:t xml:space="preserve">– </w:t>
      </w:r>
      <w:r w:rsidR="007D518B">
        <w:t xml:space="preserve">This worksheet contains the Grouped Resource Interconnection test. The </w:t>
      </w:r>
      <w:r w:rsidR="008D3364">
        <w:t>single T</w:t>
      </w:r>
      <w:r w:rsidR="007D518B">
        <w:t xml:space="preserve">able </w:t>
      </w:r>
      <w:r w:rsidR="00FE3FBE">
        <w:t>o</w:t>
      </w:r>
      <w:r w:rsidR="008D3364">
        <w:t xml:space="preserve">n the worksheet </w:t>
      </w:r>
      <w:r w:rsidR="007D518B">
        <w:t>shows groups of shown resources which the Resource Database indicates are either co-located or hybrid</w:t>
      </w:r>
      <w:r w:rsidR="008D3364">
        <w:t xml:space="preserve">. The first </w:t>
      </w:r>
      <w:r w:rsidR="00FE3FBE">
        <w:t xml:space="preserve">two </w:t>
      </w:r>
      <w:r w:rsidR="008D3364">
        <w:t>column</w:t>
      </w:r>
      <w:r w:rsidR="00FE3FBE">
        <w:t>s are</w:t>
      </w:r>
      <w:r w:rsidR="008D3364">
        <w:t xml:space="preserve"> populated by the CheckGroupedResources </w:t>
      </w:r>
      <w:r w:rsidR="007D518B">
        <w:t xml:space="preserve"> </w:t>
      </w:r>
      <w:r w:rsidR="00FE3FBE">
        <w:t>query, while cells in other columns contain formulas to lookup and aggregate capacities from the LSE Showing Complete worksheet and compare hourly totals against the interconnection limit.</w:t>
      </w:r>
    </w:p>
    <w:p w14:paraId="439A12C9" w14:textId="61A2E822" w:rsidR="00D6468F" w:rsidRDefault="00D6468F" w:rsidP="00A80B11">
      <w:pPr>
        <w:ind w:left="720" w:hanging="720"/>
      </w:pPr>
      <w:r w:rsidRPr="00D6468F">
        <w:rPr>
          <w:bdr w:val="single" w:sz="4" w:space="0" w:color="auto"/>
          <w:shd w:val="clear" w:color="auto" w:fill="FFF2CC" w:themeFill="accent4" w:themeFillTint="33"/>
        </w:rPr>
        <w:t>Check Hybrid Deliverability</w:t>
      </w:r>
      <w:r>
        <w:t xml:space="preserve"> </w:t>
      </w:r>
      <w:r w:rsidR="0026091A">
        <w:t>(hidden)</w:t>
      </w:r>
      <w:r w:rsidR="007D518B">
        <w:t>–</w:t>
      </w:r>
      <w:r>
        <w:t xml:space="preserve"> </w:t>
      </w:r>
      <w:r w:rsidR="007D518B">
        <w:t xml:space="preserve">This worksheet contains the Hybrid Deliverability test. The </w:t>
      </w:r>
      <w:r w:rsidR="00FE3FBE">
        <w:t>single T</w:t>
      </w:r>
      <w:r w:rsidR="007D518B">
        <w:t xml:space="preserve">able </w:t>
      </w:r>
      <w:r w:rsidR="00FE3FBE">
        <w:t>on the worksheet lists</w:t>
      </w:r>
      <w:r w:rsidR="007D518B">
        <w:t xml:space="preserve"> each shown hybrid pair of resources and whether hourly capacities shown for the solar resource are consistent with its deliverability status.</w:t>
      </w:r>
      <w:r w:rsidR="00FE3FBE">
        <w:t xml:space="preserve"> The contract IDs and resource IDs and Sub-IDs of each shown hybrid pair are filled by the CheckHybridDeliverability query, while cells in </w:t>
      </w:r>
      <w:r w:rsidR="00FE3FBE">
        <w:lastRenderedPageBreak/>
        <w:t>other columns contain formulas to lookup hourly capacities and resource properties from the LSE Showing Complete worksheet.</w:t>
      </w:r>
    </w:p>
    <w:p w14:paraId="67765BF9" w14:textId="753B7749" w:rsidR="00B65F34" w:rsidRDefault="00B65F34" w:rsidP="00A80B11">
      <w:pPr>
        <w:ind w:left="720" w:hanging="720"/>
      </w:pPr>
      <w:r w:rsidRPr="00D6468F">
        <w:rPr>
          <w:bdr w:val="single" w:sz="4" w:space="0" w:color="auto"/>
          <w:shd w:val="clear" w:color="auto" w:fill="FFE599" w:themeFill="accent4" w:themeFillTint="66"/>
        </w:rPr>
        <w:t>LSE Showing Complete</w:t>
      </w:r>
      <w:r>
        <w:t xml:space="preserve"> </w:t>
      </w:r>
      <w:r w:rsidR="00D6468F">
        <w:t>–</w:t>
      </w:r>
      <w:r>
        <w:t xml:space="preserve"> </w:t>
      </w:r>
      <w:r w:rsidR="00D6468F">
        <w:t>This worksheet constitutes the showing information that will be considered by CPUC in its resource adequacy process. The table is synthesized from the LSE’s inputs, the requirements and allocations assigned to the LSE, and general information about the resources</w:t>
      </w:r>
      <w:r w:rsidR="002F420B">
        <w:t>.</w:t>
      </w:r>
      <w:r w:rsidR="00FE3FBE">
        <w:t xml:space="preserve"> The contract IDs and resource IDs and sub-IDs are </w:t>
      </w:r>
      <w:r w:rsidR="00E36A6A">
        <w:t>filled by the LSEShowingComplete query, while cells in other columns contain formulas to retrieve data from each of the input worksheets, the Requirements and Allocations worksheet, and the resource descriptions worksheets.</w:t>
      </w:r>
    </w:p>
    <w:p w14:paraId="0B214F60" w14:textId="226ED491" w:rsidR="002F420B" w:rsidRDefault="002F420B" w:rsidP="00600EB9">
      <w:pPr>
        <w:pStyle w:val="Heading2"/>
      </w:pPr>
      <w:bookmarkStart w:id="6" w:name="_Toc166836044"/>
      <w:r>
        <w:t>Requirement and Allocation Worksheets (orange)</w:t>
      </w:r>
      <w:bookmarkEnd w:id="6"/>
    </w:p>
    <w:p w14:paraId="11B1C6C5" w14:textId="35D52A79" w:rsidR="00FD0A07" w:rsidRDefault="00FD0A07" w:rsidP="00FD0A07">
      <w:r>
        <w:t>A single</w:t>
      </w:r>
      <w:r w:rsidR="00A97A7C">
        <w:t>, visible</w:t>
      </w:r>
      <w:r>
        <w:t xml:space="preserve"> worksheet contains all LSE-specific requirements and allocations.</w:t>
      </w:r>
    </w:p>
    <w:p w14:paraId="3332BE86" w14:textId="77777777" w:rsidR="00FD0A07" w:rsidRDefault="00FD0A07" w:rsidP="008C1A81">
      <w:pPr>
        <w:pStyle w:val="Graphic"/>
      </w:pPr>
      <w:r>
        <w:drawing>
          <wp:inline distT="0" distB="0" distL="0" distR="0" wp14:anchorId="1199819A" wp14:editId="4A18EE14">
            <wp:extent cx="2141220" cy="2895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1220" cy="289560"/>
                    </a:xfrm>
                    <a:prstGeom prst="rect">
                      <a:avLst/>
                    </a:prstGeom>
                    <a:noFill/>
                    <a:ln>
                      <a:noFill/>
                    </a:ln>
                  </pic:spPr>
                </pic:pic>
              </a:graphicData>
            </a:graphic>
          </wp:inline>
        </w:drawing>
      </w:r>
    </w:p>
    <w:p w14:paraId="120A1FA2" w14:textId="2F1A970B" w:rsidR="00FD0A07" w:rsidRPr="00FD0A07" w:rsidRDefault="00FD0A07" w:rsidP="00FD0A07">
      <w:pPr>
        <w:pStyle w:val="Caption"/>
      </w:pPr>
      <w:r>
        <w:t xml:space="preserve">Figure </w:t>
      </w:r>
      <w:r w:rsidR="004818DD">
        <w:fldChar w:fldCharType="begin"/>
      </w:r>
      <w:r w:rsidR="004818DD">
        <w:instrText xml:space="preserve"> SEQ Figure \* ARABIC </w:instrText>
      </w:r>
      <w:r w:rsidR="004818DD">
        <w:fldChar w:fldCharType="separate"/>
      </w:r>
      <w:r w:rsidR="00FE4388">
        <w:rPr>
          <w:noProof/>
        </w:rPr>
        <w:t>6</w:t>
      </w:r>
      <w:r w:rsidR="004818DD">
        <w:rPr>
          <w:noProof/>
        </w:rPr>
        <w:fldChar w:fldCharType="end"/>
      </w:r>
      <w:r>
        <w:t xml:space="preserve"> – </w:t>
      </w:r>
      <w:r>
        <w:rPr>
          <w:noProof/>
        </w:rPr>
        <w:t>Requirements and Allocations worksheet tab</w:t>
      </w:r>
    </w:p>
    <w:p w14:paraId="3D8B2D7A" w14:textId="3936B63A" w:rsidR="002F420B" w:rsidRDefault="002F420B" w:rsidP="00A80B11">
      <w:pPr>
        <w:ind w:left="720" w:hanging="720"/>
      </w:pPr>
      <w:r w:rsidRPr="002F420B">
        <w:rPr>
          <w:color w:val="FFFFFF" w:themeColor="background1"/>
          <w:bdr w:val="single" w:sz="4" w:space="0" w:color="auto"/>
          <w:shd w:val="clear" w:color="auto" w:fill="C45911" w:themeFill="accent2" w:themeFillShade="BF"/>
        </w:rPr>
        <w:t>Re</w:t>
      </w:r>
      <w:r w:rsidR="00600EB9">
        <w:rPr>
          <w:color w:val="FFFFFF" w:themeColor="background1"/>
          <w:bdr w:val="single" w:sz="4" w:space="0" w:color="auto"/>
          <w:shd w:val="clear" w:color="auto" w:fill="C45911" w:themeFill="accent2" w:themeFillShade="BF"/>
        </w:rPr>
        <w:t>quirements</w:t>
      </w:r>
      <w:r w:rsidRPr="002F420B">
        <w:rPr>
          <w:color w:val="FFFFFF" w:themeColor="background1"/>
          <w:bdr w:val="single" w:sz="4" w:space="0" w:color="auto"/>
          <w:shd w:val="clear" w:color="auto" w:fill="C45911" w:themeFill="accent2" w:themeFillShade="BF"/>
        </w:rPr>
        <w:t xml:space="preserve"> and Allocations</w:t>
      </w:r>
      <w:r>
        <w:t xml:space="preserve"> </w:t>
      </w:r>
      <w:r w:rsidR="00600EB9">
        <w:t>–</w:t>
      </w:r>
      <w:r>
        <w:t xml:space="preserve"> </w:t>
      </w:r>
      <w:r w:rsidR="00600EB9">
        <w:t>This worksheet contains a table representing all system</w:t>
      </w:r>
      <w:r w:rsidR="00E36A6A">
        <w:t xml:space="preserve"> load forecasts,</w:t>
      </w:r>
      <w:r w:rsidR="00600EB9">
        <w:t xml:space="preserve"> </w:t>
      </w:r>
      <w:r w:rsidR="00E36A6A">
        <w:t xml:space="preserve">planning reserve margins, </w:t>
      </w:r>
      <w:r w:rsidR="00600EB9">
        <w:t>local and flex</w:t>
      </w:r>
      <w:r w:rsidR="004339F5">
        <w:t>ible</w:t>
      </w:r>
      <w:r w:rsidR="00600EB9">
        <w:t xml:space="preserve"> requirements, and CAM allocations for a given LSE and month. These are used in evaluating the compliance of a filing.</w:t>
      </w:r>
    </w:p>
    <w:p w14:paraId="77B4DE87" w14:textId="6E829632" w:rsidR="002F420B" w:rsidRDefault="002F420B" w:rsidP="00600EB9">
      <w:pPr>
        <w:pStyle w:val="Heading2"/>
      </w:pPr>
      <w:bookmarkStart w:id="7" w:name="_Toc166836045"/>
      <w:r>
        <w:t>Resource Description Worksheets (green)</w:t>
      </w:r>
      <w:bookmarkEnd w:id="7"/>
    </w:p>
    <w:p w14:paraId="199B85B2" w14:textId="1D1587D1" w:rsidR="00FD0A07" w:rsidRDefault="00FD0A07" w:rsidP="00FD0A07">
      <w:r>
        <w:t xml:space="preserve">Two visible and four hidden worksheets comprise the resource descriptions section of the workbook. These worksheets generally should not be modified by users, although </w:t>
      </w:r>
      <w:r w:rsidR="00A97A7C">
        <w:t>doing so is permitted to</w:t>
      </w:r>
      <w:r>
        <w:t xml:space="preserve"> correct errors </w:t>
      </w:r>
      <w:r w:rsidR="00A97A7C">
        <w:t xml:space="preserve">and </w:t>
      </w:r>
      <w:r>
        <w:t>add new resources when necessary. These worksheets contain various parameters used when showing resources.</w:t>
      </w:r>
    </w:p>
    <w:p w14:paraId="177DA535" w14:textId="77777777" w:rsidR="00FD0A07" w:rsidRDefault="00FD0A07" w:rsidP="008C1A81">
      <w:pPr>
        <w:pStyle w:val="Graphic"/>
      </w:pPr>
      <w:r>
        <w:drawing>
          <wp:inline distT="0" distB="0" distL="0" distR="0" wp14:anchorId="31CE6B7F" wp14:editId="6FB1738C">
            <wp:extent cx="5935980" cy="19812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5980" cy="198120"/>
                    </a:xfrm>
                    <a:prstGeom prst="rect">
                      <a:avLst/>
                    </a:prstGeom>
                    <a:noFill/>
                    <a:ln>
                      <a:noFill/>
                    </a:ln>
                  </pic:spPr>
                </pic:pic>
              </a:graphicData>
            </a:graphic>
          </wp:inline>
        </w:drawing>
      </w:r>
    </w:p>
    <w:p w14:paraId="7A344308" w14:textId="4757D55B" w:rsidR="00FD0A07" w:rsidRPr="00FD0A07" w:rsidRDefault="00FD0A07" w:rsidP="00FD0A07">
      <w:pPr>
        <w:pStyle w:val="Caption"/>
      </w:pPr>
      <w:r>
        <w:t xml:space="preserve">Figure </w:t>
      </w:r>
      <w:r w:rsidR="004818DD">
        <w:fldChar w:fldCharType="begin"/>
      </w:r>
      <w:r w:rsidR="004818DD">
        <w:instrText xml:space="preserve"> SEQ Figure \* ARABIC </w:instrText>
      </w:r>
      <w:r w:rsidR="004818DD">
        <w:fldChar w:fldCharType="separate"/>
      </w:r>
      <w:r w:rsidR="00FE4388">
        <w:rPr>
          <w:noProof/>
        </w:rPr>
        <w:t>7</w:t>
      </w:r>
      <w:r w:rsidR="004818DD">
        <w:rPr>
          <w:noProof/>
        </w:rPr>
        <w:fldChar w:fldCharType="end"/>
      </w:r>
      <w:r>
        <w:t xml:space="preserve"> –</w:t>
      </w:r>
      <w:r>
        <w:rPr>
          <w:noProof/>
        </w:rPr>
        <w:t xml:space="preserve"> Resource description worksheet tabs</w:t>
      </w:r>
    </w:p>
    <w:p w14:paraId="606D81DF" w14:textId="4AFD4C93" w:rsidR="002F420B" w:rsidRDefault="002F420B" w:rsidP="00A80B11">
      <w:pPr>
        <w:ind w:left="720" w:hanging="720"/>
      </w:pPr>
      <w:r w:rsidRPr="002F420B">
        <w:rPr>
          <w:color w:val="FFFFFF" w:themeColor="background1"/>
          <w:bdr w:val="single" w:sz="4" w:space="0" w:color="auto"/>
          <w:shd w:val="clear" w:color="auto" w:fill="538135" w:themeFill="accent6" w:themeFillShade="BF"/>
        </w:rPr>
        <w:t>Resource Database</w:t>
      </w:r>
      <w:r>
        <w:t xml:space="preserve"> – </w:t>
      </w:r>
      <w:r w:rsidR="00600EB9">
        <w:t xml:space="preserve">This worksheet contains a snapshot of </w:t>
      </w:r>
      <w:r w:rsidR="00E36A6A">
        <w:t xml:space="preserve">relevant data from the </w:t>
      </w:r>
      <w:r w:rsidR="00600EB9">
        <w:t xml:space="preserve">official </w:t>
      </w:r>
      <w:r w:rsidR="004339F5">
        <w:t xml:space="preserve">Master </w:t>
      </w:r>
      <w:r w:rsidR="00600EB9">
        <w:t>Resource Database maintained by CPUC’s Energy Division</w:t>
      </w:r>
      <w:r w:rsidR="00E36A6A">
        <w:t xml:space="preserve"> published monthly to the Resource Adequacy Compliance Materials website</w:t>
      </w:r>
      <w:r w:rsidR="00600EB9">
        <w:t>.</w:t>
      </w:r>
      <w:r w:rsidR="00E36A6A">
        <w:rPr>
          <w:rStyle w:val="FootnoteReference"/>
        </w:rPr>
        <w:footnoteReference w:id="1"/>
      </w:r>
      <w:r w:rsidR="00600EB9">
        <w:t xml:space="preserve"> The included data are used in validating a slice-of-day showing.</w:t>
      </w:r>
    </w:p>
    <w:p w14:paraId="39EFC2A3" w14:textId="6589F997" w:rsidR="002F420B" w:rsidRDefault="002F420B" w:rsidP="00A80B11">
      <w:pPr>
        <w:ind w:left="720" w:hanging="720"/>
      </w:pPr>
      <w:r w:rsidRPr="002F420B">
        <w:rPr>
          <w:color w:val="FFFFFF" w:themeColor="background1"/>
          <w:bdr w:val="single" w:sz="4" w:space="0" w:color="auto"/>
          <w:shd w:val="clear" w:color="auto" w:fill="538135" w:themeFill="accent6" w:themeFillShade="BF"/>
        </w:rPr>
        <w:t>Resource Default Profiles</w:t>
      </w:r>
      <w:r>
        <w:t xml:space="preserve"> – </w:t>
      </w:r>
      <w:r w:rsidR="00600EB9">
        <w:t>This worksheet contains default slice-of-day profiles for certain resources that may be shown.</w:t>
      </w:r>
    </w:p>
    <w:p w14:paraId="27316FB2" w14:textId="1CA8BF4A" w:rsidR="002F420B" w:rsidRDefault="002F420B" w:rsidP="00A80B11">
      <w:pPr>
        <w:ind w:left="720" w:hanging="720"/>
      </w:pPr>
      <w:r w:rsidRPr="002F420B">
        <w:rPr>
          <w:bdr w:val="single" w:sz="4" w:space="0" w:color="auto"/>
          <w:shd w:val="clear" w:color="auto" w:fill="E2EFD9" w:themeFill="accent6" w:themeFillTint="33"/>
        </w:rPr>
        <w:t>Regions</w:t>
      </w:r>
      <w:r>
        <w:t xml:space="preserve"> </w:t>
      </w:r>
      <w:r w:rsidR="0026091A">
        <w:t xml:space="preserve">(hidden) </w:t>
      </w:r>
      <w:r w:rsidR="00600EB9">
        <w:t>–</w:t>
      </w:r>
      <w:r>
        <w:t xml:space="preserve"> </w:t>
      </w:r>
      <w:r w:rsidR="00600EB9">
        <w:t xml:space="preserve">This worksheet is a lookup table used in mapping a shown resource to a default profile. The table includes Path 26 Designations and Balancing </w:t>
      </w:r>
      <w:r w:rsidR="00600EB9">
        <w:lastRenderedPageBreak/>
        <w:t xml:space="preserve">Authority Areas as listed in the Master </w:t>
      </w:r>
      <w:r w:rsidR="00BE2EC1">
        <w:t xml:space="preserve">Resource </w:t>
      </w:r>
      <w:r w:rsidR="00600EB9">
        <w:t>Database, and Regions as listed in the Resource Default Profiles worksheet.</w:t>
      </w:r>
    </w:p>
    <w:p w14:paraId="75F7FAAC" w14:textId="5BAA2BEA" w:rsidR="007E594E" w:rsidRDefault="00E36A6A" w:rsidP="007E594E">
      <w:pPr>
        <w:ind w:left="720" w:hanging="720"/>
      </w:pPr>
      <w:r>
        <w:rPr>
          <w:bdr w:val="single" w:sz="4" w:space="0" w:color="auto"/>
          <w:shd w:val="clear" w:color="auto" w:fill="E2EFD9" w:themeFill="accent6" w:themeFillTint="33"/>
        </w:rPr>
        <w:t>Resource Profile</w:t>
      </w:r>
      <w:r w:rsidR="007E594E" w:rsidRPr="002F420B">
        <w:rPr>
          <w:bdr w:val="single" w:sz="4" w:space="0" w:color="auto"/>
          <w:shd w:val="clear" w:color="auto" w:fill="E2EFD9" w:themeFill="accent6" w:themeFillTint="33"/>
        </w:rPr>
        <w:t xml:space="preserve"> Categories</w:t>
      </w:r>
      <w:r w:rsidR="007E594E">
        <w:t xml:space="preserve"> (hidden)– This worksheet is a lookup table used in mapping a shown resource to a default profile. The table includes Resource Types as listed in the Master Resource Database, and Profile Categories as appearing in the Resource Default Profiles worksheet.</w:t>
      </w:r>
    </w:p>
    <w:p w14:paraId="4B3E3261" w14:textId="65569766" w:rsidR="00E36A6A" w:rsidRDefault="00E36A6A" w:rsidP="007E594E">
      <w:pPr>
        <w:ind w:left="720" w:hanging="720"/>
      </w:pPr>
      <w:r w:rsidRPr="00E36A6A">
        <w:rPr>
          <w:bdr w:val="single" w:sz="4" w:space="0" w:color="auto"/>
          <w:shd w:val="clear" w:color="auto" w:fill="E2EFD9" w:themeFill="accent6" w:themeFillTint="33"/>
        </w:rPr>
        <w:t>VER Categories</w:t>
      </w:r>
      <w:r>
        <w:t xml:space="preserve"> (hidden) – This worksheet contains a list of profile categories constituting a subset of those used in the Resource Profile Categories which the workbook should treat as variable energy resources (VERs).</w:t>
      </w:r>
    </w:p>
    <w:p w14:paraId="6C18295E" w14:textId="20AC3C87" w:rsidR="007E594E" w:rsidRDefault="007E594E" w:rsidP="00A80B11">
      <w:pPr>
        <w:ind w:left="720" w:hanging="720"/>
      </w:pPr>
      <w:r w:rsidRPr="007E594E">
        <w:rPr>
          <w:bdr w:val="single" w:sz="4" w:space="0" w:color="auto"/>
          <w:shd w:val="clear" w:color="auto" w:fill="E2EFD9" w:themeFill="accent6" w:themeFillTint="33"/>
        </w:rPr>
        <w:t>Expanded Default Profiles</w:t>
      </w:r>
      <w:r>
        <w:t xml:space="preserve"> (hidden) </w:t>
      </w:r>
      <w:r w:rsidR="00E36A6A">
        <w:t>–</w:t>
      </w:r>
      <w:r>
        <w:t xml:space="preserve"> </w:t>
      </w:r>
      <w:r w:rsidR="00E36A6A">
        <w:t xml:space="preserve">This worksheet contains a pivoted version of the Resource Default Profiles, replacing “Any” region with </w:t>
      </w:r>
      <w:r w:rsidR="004774B0">
        <w:t>each of the defined</w:t>
      </w:r>
      <w:r w:rsidR="00E36A6A">
        <w:t xml:space="preserve"> </w:t>
      </w:r>
      <w:r w:rsidR="004774B0">
        <w:t xml:space="preserve">geographic </w:t>
      </w:r>
      <w:r w:rsidR="00E36A6A">
        <w:t>regions and the month “0” with all twelve months.</w:t>
      </w:r>
      <w:r w:rsidR="004774B0">
        <w:t xml:space="preserve"> This Table is referenced for any resources set to use default profiles.</w:t>
      </w:r>
      <w:r w:rsidR="00AC3C5D">
        <w:t xml:space="preserve"> The Table is processed and exported by the ExpandedDefaultProfiles query</w:t>
      </w:r>
      <w:r w:rsidR="004774B0">
        <w:t>, and should be refreshed manually upon changes to the Resource Default Profiles, Regions, Resource Profile Categories, or VER Categories worksheets</w:t>
      </w:r>
      <w:r w:rsidR="00AC3C5D">
        <w:t>.</w:t>
      </w:r>
    </w:p>
    <w:p w14:paraId="557B7575" w14:textId="4B7E491A" w:rsidR="007E594E" w:rsidRDefault="006E6228" w:rsidP="007747F1">
      <w:pPr>
        <w:pStyle w:val="Heading1"/>
      </w:pPr>
      <w:bookmarkStart w:id="8" w:name="_Toc166836046"/>
      <w:r>
        <w:t>Information and Tools</w:t>
      </w:r>
      <w:bookmarkEnd w:id="8"/>
    </w:p>
    <w:p w14:paraId="71CF5BE5" w14:textId="38F6C466" w:rsidR="007E594E" w:rsidRDefault="007E594E" w:rsidP="002A41B4">
      <w:r>
        <w:t>There are three buttons and one checkbox at the bottom of the README worksheet</w:t>
      </w:r>
      <w:r w:rsidR="00AC3C5D">
        <w:t xml:space="preserve"> intended to help users update the template and select preferences. T</w:t>
      </w:r>
      <w:r w:rsidR="002A41B4">
        <w:t xml:space="preserve">he usage of each </w:t>
      </w:r>
      <w:r w:rsidR="009A5899">
        <w:t xml:space="preserve">option </w:t>
      </w:r>
      <w:r w:rsidR="002A41B4">
        <w:t>is described below.</w:t>
      </w:r>
      <w:r w:rsidR="00877017">
        <w:t xml:space="preserve"> The Visual Basic for Applications scripts associated with each of the buttons are stored </w:t>
      </w:r>
      <w:r w:rsidR="00FC1D82">
        <w:t xml:space="preserve">as subroutines </w:t>
      </w:r>
      <w:r w:rsidR="00877017">
        <w:t xml:space="preserve">in the “ThisWorkbook” module, while the auto-fill feature is implemented in the “Worksheet_Change” event subroutine stored in the “Sheet5 (LSEShowing)” module. All scripts </w:t>
      </w:r>
      <w:r w:rsidR="00FC1D82">
        <w:t xml:space="preserve">used throughout the workbook </w:t>
      </w:r>
      <w:r w:rsidR="00877017">
        <w:t>are accessible from the Visual Basic for Applications editor.</w:t>
      </w:r>
    </w:p>
    <w:p w14:paraId="543B1753" w14:textId="77777777" w:rsidR="006E6228" w:rsidRDefault="006E6228" w:rsidP="008C1A81">
      <w:pPr>
        <w:pStyle w:val="Graphic"/>
      </w:pPr>
      <w:r>
        <w:drawing>
          <wp:inline distT="0" distB="0" distL="0" distR="0" wp14:anchorId="68207CB2" wp14:editId="4380EC53">
            <wp:extent cx="5935980" cy="17373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5980" cy="1737360"/>
                    </a:xfrm>
                    <a:prstGeom prst="rect">
                      <a:avLst/>
                    </a:prstGeom>
                    <a:noFill/>
                    <a:ln>
                      <a:noFill/>
                    </a:ln>
                  </pic:spPr>
                </pic:pic>
              </a:graphicData>
            </a:graphic>
          </wp:inline>
        </w:drawing>
      </w:r>
    </w:p>
    <w:p w14:paraId="2F110C40" w14:textId="6A755FE0" w:rsidR="006E6228" w:rsidRDefault="006E6228" w:rsidP="006E6228">
      <w:pPr>
        <w:pStyle w:val="Caption"/>
      </w:pPr>
      <w:r>
        <w:t xml:space="preserve">Figure </w:t>
      </w:r>
      <w:r w:rsidR="004818DD">
        <w:fldChar w:fldCharType="begin"/>
      </w:r>
      <w:r w:rsidR="004818DD">
        <w:instrText xml:space="preserve"> SEQ Figure \* ARABIC </w:instrText>
      </w:r>
      <w:r w:rsidR="004818DD">
        <w:fldChar w:fldCharType="separate"/>
      </w:r>
      <w:r w:rsidR="00FE4388">
        <w:rPr>
          <w:noProof/>
        </w:rPr>
        <w:t>8</w:t>
      </w:r>
      <w:r w:rsidR="004818DD">
        <w:rPr>
          <w:noProof/>
        </w:rPr>
        <w:fldChar w:fldCharType="end"/>
      </w:r>
      <w:r>
        <w:t xml:space="preserve"> – Template Information and Tools, presented on the README worksheet</w:t>
      </w:r>
    </w:p>
    <w:p w14:paraId="66961845" w14:textId="65EA1295" w:rsidR="002A41B4" w:rsidRDefault="002A41B4" w:rsidP="002A41B4">
      <w:pPr>
        <w:pStyle w:val="Heading2"/>
      </w:pPr>
      <w:bookmarkStart w:id="9" w:name="_Toc166836047"/>
      <w:r>
        <w:t>Clear All Input Data</w:t>
      </w:r>
      <w:bookmarkEnd w:id="9"/>
    </w:p>
    <w:p w14:paraId="13735152" w14:textId="4F268EC1" w:rsidR="002A41B4" w:rsidRPr="002A41B4" w:rsidRDefault="002A41B4" w:rsidP="002A41B4">
      <w:r>
        <w:t xml:space="preserve">Clicking this button runs a script that deletes all user-input data in the Certification, LSE Showing, Resource Custom Profile, and Profile Optimization worksheets. Additionally, the Unoptimized Showing worksheet and all </w:t>
      </w:r>
      <w:r w:rsidR="008F1ABE">
        <w:t xml:space="preserve">worksheets supporting </w:t>
      </w:r>
      <w:r>
        <w:t>validation test</w:t>
      </w:r>
      <w:r w:rsidR="008F1ABE">
        <w:t>s are reset.</w:t>
      </w:r>
      <w:r w:rsidR="00AC3C5D">
        <w:t xml:space="preserve"> </w:t>
      </w:r>
      <w:r w:rsidR="00AC3C5D">
        <w:lastRenderedPageBreak/>
        <w:t>This can be done to prepare a template to be copied for multiple months of showings.</w:t>
      </w:r>
      <w:r w:rsidR="00FC1D82">
        <w:t xml:space="preserve"> The script prompts the user to confirm before performing the deletions.</w:t>
      </w:r>
    </w:p>
    <w:p w14:paraId="75B0291C" w14:textId="38B5957A" w:rsidR="002A41B4" w:rsidRDefault="002A41B4" w:rsidP="002A41B4">
      <w:pPr>
        <w:pStyle w:val="Heading2"/>
      </w:pPr>
      <w:bookmarkStart w:id="10" w:name="_Toc166836048"/>
      <w:r>
        <w:t>Clear Requirements and Allocations</w:t>
      </w:r>
      <w:bookmarkEnd w:id="10"/>
    </w:p>
    <w:p w14:paraId="7B784A23" w14:textId="439FFEC7" w:rsidR="00AC3C5D" w:rsidRPr="00AC3C5D" w:rsidRDefault="00AC3C5D" w:rsidP="00AC3C5D">
      <w:r>
        <w:t>Clicking this button runs a script that deletes every row of data in the Table in the Requirements and Allocations worksheet.</w:t>
      </w:r>
      <w:r w:rsidR="009A5899">
        <w:t xml:space="preserve"> CPUC staff use this when preparing blank templates to be filled with LSE-specific information.</w:t>
      </w:r>
      <w:r w:rsidR="00FC1D82">
        <w:t xml:space="preserve"> The script prompts the user to confirm before performing the deletions.</w:t>
      </w:r>
    </w:p>
    <w:p w14:paraId="567CBC7F" w14:textId="5AB1E2FA" w:rsidR="002A41B4" w:rsidRDefault="002A41B4" w:rsidP="002A41B4">
      <w:pPr>
        <w:pStyle w:val="Heading2"/>
      </w:pPr>
      <w:bookmarkStart w:id="11" w:name="_Toc166836049"/>
      <w:r>
        <w:t>Refresh Resource Database</w:t>
      </w:r>
      <w:bookmarkEnd w:id="11"/>
    </w:p>
    <w:p w14:paraId="0E11BBCD" w14:textId="22186378" w:rsidR="009A5899" w:rsidRPr="009A5899" w:rsidRDefault="009A5899" w:rsidP="009A5899">
      <w:r>
        <w:t>Clicking this button allows the user to select a downloaded copy of the Master Resource Database to import into the template, replacing data in the Resource Database and Resource Default Profiles worksheets.</w:t>
      </w:r>
      <w:r w:rsidR="002E00A9">
        <w:t xml:space="preserve"> </w:t>
      </w:r>
      <w:r w:rsidR="00FC1D82">
        <w:t>The script prompts the user to confirm before deleting and replacing any data. Upon successful importation, t</w:t>
      </w:r>
      <w:r w:rsidR="002E00A9">
        <w:t>he filename of the selected Master Resource Database is copied into the README worksheet.</w:t>
      </w:r>
    </w:p>
    <w:p w14:paraId="1D2D776C" w14:textId="75A2085B" w:rsidR="002A41B4" w:rsidRDefault="002A41B4" w:rsidP="002A41B4">
      <w:pPr>
        <w:pStyle w:val="Heading2"/>
      </w:pPr>
      <w:bookmarkStart w:id="12" w:name="_Toc166836050"/>
      <w:r>
        <w:t>Autofill LSE Showing Values</w:t>
      </w:r>
      <w:bookmarkEnd w:id="12"/>
    </w:p>
    <w:p w14:paraId="067FBBC1" w14:textId="70BFE930" w:rsidR="005C5238" w:rsidRPr="005C5238" w:rsidRDefault="005C5238" w:rsidP="005C5238">
      <w:r>
        <w:t xml:space="preserve">When </w:t>
      </w:r>
      <w:r w:rsidR="00FC1D82">
        <w:t>th</w:t>
      </w:r>
      <w:r w:rsidR="006E6228">
        <w:t xml:space="preserve">e corresponding checkbox is </w:t>
      </w:r>
      <w:r>
        <w:t>selected, resources input one row at a time on the LSE Showing worksheet will automatically retrieve default values based on the Resource Database where available. It is recommended that users disable this feature when copying multiple rows.</w:t>
      </w:r>
    </w:p>
    <w:p w14:paraId="71C63BFD" w14:textId="0685C8F8" w:rsidR="007747F1" w:rsidRDefault="007747F1" w:rsidP="007747F1">
      <w:pPr>
        <w:pStyle w:val="Heading1"/>
      </w:pPr>
      <w:bookmarkStart w:id="13" w:name="_Toc166836051"/>
      <w:r>
        <w:t>How to Input Resources</w:t>
      </w:r>
      <w:bookmarkEnd w:id="13"/>
    </w:p>
    <w:p w14:paraId="728C7369" w14:textId="1534576E" w:rsidR="00C86895" w:rsidRDefault="00C86895" w:rsidP="00C86895">
      <w:r>
        <w:t xml:space="preserve">Many components </w:t>
      </w:r>
      <w:r w:rsidR="009A5899">
        <w:t xml:space="preserve">of </w:t>
      </w:r>
      <w:r>
        <w:t xml:space="preserve">the template use Excel Tables rather than </w:t>
      </w:r>
      <w:r w:rsidR="009A5899">
        <w:t>the default</w:t>
      </w:r>
      <w:r>
        <w:t xml:space="preserve"> Ranges and Cells.</w:t>
      </w:r>
      <w:r w:rsidR="009A5899">
        <w:t xml:space="preserve"> Tables</w:t>
      </w:r>
      <w:r>
        <w:t xml:space="preserve"> help structure the data </w:t>
      </w:r>
      <w:r w:rsidR="0033667A">
        <w:t xml:space="preserve">for use across </w:t>
      </w:r>
      <w:r w:rsidR="009A5899">
        <w:t xml:space="preserve">multiple </w:t>
      </w:r>
      <w:r w:rsidR="0033667A">
        <w:t>worksheets</w:t>
      </w:r>
      <w:r w:rsidR="009A5899">
        <w:t>, allow for more readable formulas,</w:t>
      </w:r>
      <w:r w:rsidR="000C0858">
        <w:t xml:space="preserve"> ensure calculation complexity scales with data size,</w:t>
      </w:r>
      <w:r w:rsidR="0033667A">
        <w:t xml:space="preserve"> and facilitate automated </w:t>
      </w:r>
      <w:r w:rsidR="000C0858">
        <w:t>data entry and</w:t>
      </w:r>
      <w:r w:rsidR="0033667A">
        <w:t xml:space="preserve"> extraction. Tables </w:t>
      </w:r>
      <w:r w:rsidR="000C0858">
        <w:t>are recognizable</w:t>
      </w:r>
      <w:r w:rsidR="0033667A">
        <w:t xml:space="preserve"> in the template by </w:t>
      </w:r>
      <w:r w:rsidR="000C0858">
        <w:t xml:space="preserve">their </w:t>
      </w:r>
      <w:r w:rsidR="0033667A">
        <w:t>banded blue or green rows with dark blue or green headers with white text.</w:t>
      </w:r>
      <w:r w:rsidR="000C0858">
        <w:t xml:space="preserve"> Blue tables generally indicate source data which is referenced in calculations elsewhere in the workbook, while green tables generally indicate calculated data which should not be modified or overwritten.</w:t>
      </w:r>
    </w:p>
    <w:p w14:paraId="0175E3D5" w14:textId="2EE2AB3A" w:rsidR="00C86895" w:rsidRDefault="00C86895" w:rsidP="00C86895">
      <w:r>
        <w:t>When adding data to a Table, the Table will automatically resize within the worksheet to include new rows.</w:t>
      </w:r>
      <w:r w:rsidR="0033667A">
        <w:t xml:space="preserve"> Table rows should be removed by either overwriting the contents entirely or by deleting the entire row, rather than deleting the contents of the cells.</w:t>
      </w:r>
      <w:r>
        <w:t xml:space="preserve"> </w:t>
      </w:r>
      <w:r w:rsidRPr="00E33C12">
        <w:t>When done</w:t>
      </w:r>
      <w:r w:rsidR="0033667A" w:rsidRPr="00E33C12">
        <w:t xml:space="preserve"> working with a Table</w:t>
      </w:r>
      <w:r w:rsidRPr="00E33C12">
        <w:t xml:space="preserve">, users should ensure that no rows </w:t>
      </w:r>
      <w:r w:rsidR="0033667A" w:rsidRPr="00E33C12">
        <w:t xml:space="preserve">within the Table’s boundaries </w:t>
      </w:r>
      <w:r w:rsidRPr="00E33C12">
        <w:t>are empty.</w:t>
      </w:r>
    </w:p>
    <w:p w14:paraId="3C10FFF2" w14:textId="299E4FBF" w:rsidR="004B3E70" w:rsidRDefault="004B3E70" w:rsidP="004B3E70">
      <w:pPr>
        <w:pStyle w:val="Heading2"/>
      </w:pPr>
      <w:bookmarkStart w:id="14" w:name="_Toc166836052"/>
      <w:r>
        <w:t>Certification Worksheet</w:t>
      </w:r>
      <w:bookmarkEnd w:id="14"/>
    </w:p>
    <w:p w14:paraId="60F97F2D" w14:textId="77777777" w:rsidR="00846702" w:rsidRDefault="004B3E70" w:rsidP="004B3E70">
      <w:r>
        <w:t>The Certification Worksheet contains basic information about the Load Serving Entity and its representatives, along with the date and type of showing.</w:t>
      </w:r>
    </w:p>
    <w:p w14:paraId="396608C9" w14:textId="6B3A2332" w:rsidR="004B3E70" w:rsidRDefault="004B3E70" w:rsidP="004B3E70">
      <w:r>
        <w:t>The cells labeled “L</w:t>
      </w:r>
      <w:r w:rsidR="007872C9">
        <w:t>oad Serving Entity Abbreviation</w:t>
      </w:r>
      <w:r>
        <w:t xml:space="preserve">”, “Showing Type”, and “Showing Month” must be filled in with valid values corresponding to the Requirements and Allocations worksheet—make sure the same value for LSE is used in both the </w:t>
      </w:r>
      <w:r>
        <w:lastRenderedPageBreak/>
        <w:t>Certification worksheet and the Requirements and Allocations worksheet. The Showing Type cell must either contain “Year Ahead” or “Month Ahead”—the selected value is used to determine whether 90% or 100% of the system and flexible requirements listed in the Requirements and Allocations are used in validation tests and charts. The Showing Month cell should be the first day of the month for which resources are to be shown, and the applicable requirements will be applied.</w:t>
      </w:r>
    </w:p>
    <w:p w14:paraId="32484571" w14:textId="77777777" w:rsidR="00A97A7C" w:rsidRDefault="00A97A7C" w:rsidP="008C1A81">
      <w:pPr>
        <w:pStyle w:val="Graphic"/>
      </w:pPr>
      <w:r>
        <w:drawing>
          <wp:inline distT="0" distB="0" distL="0" distR="0" wp14:anchorId="0CDEB29C" wp14:editId="6F7374B4">
            <wp:extent cx="3657600" cy="47877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0" cy="4787705"/>
                    </a:xfrm>
                    <a:prstGeom prst="rect">
                      <a:avLst/>
                    </a:prstGeom>
                    <a:noFill/>
                    <a:ln>
                      <a:noFill/>
                    </a:ln>
                  </pic:spPr>
                </pic:pic>
              </a:graphicData>
            </a:graphic>
          </wp:inline>
        </w:drawing>
      </w:r>
    </w:p>
    <w:p w14:paraId="7EFAA6BD" w14:textId="4D3E4DCF" w:rsidR="00A97A7C" w:rsidRDefault="00A97A7C" w:rsidP="00A97A7C">
      <w:pPr>
        <w:pStyle w:val="Caption"/>
      </w:pPr>
      <w:r>
        <w:t xml:space="preserve">Figure </w:t>
      </w:r>
      <w:r w:rsidR="004818DD">
        <w:fldChar w:fldCharType="begin"/>
      </w:r>
      <w:r w:rsidR="004818DD">
        <w:instrText xml:space="preserve"> SEQ Figure \* ARABIC </w:instrText>
      </w:r>
      <w:r w:rsidR="004818DD">
        <w:fldChar w:fldCharType="separate"/>
      </w:r>
      <w:r w:rsidR="00FE4388">
        <w:rPr>
          <w:noProof/>
        </w:rPr>
        <w:t>9</w:t>
      </w:r>
      <w:r w:rsidR="004818DD">
        <w:rPr>
          <w:noProof/>
        </w:rPr>
        <w:fldChar w:fldCharType="end"/>
      </w:r>
      <w:r>
        <w:rPr>
          <w:noProof/>
        </w:rPr>
        <w:t xml:space="preserve"> – The Certification Form before completing</w:t>
      </w:r>
    </w:p>
    <w:p w14:paraId="7FF42EB5" w14:textId="1FE3900A" w:rsidR="004B3E70" w:rsidRPr="004B3E70" w:rsidRDefault="00846702" w:rsidP="004B3E70">
      <w:r>
        <w:t>The remaining cells should be filled in with all relevant information. This worksheet represents the Load Serving Entity’s certification of their showing and attestation to its accuracy.</w:t>
      </w:r>
    </w:p>
    <w:p w14:paraId="4B4EFC1E" w14:textId="79F809C9" w:rsidR="008847CB" w:rsidRDefault="00C8233E" w:rsidP="008847CB">
      <w:pPr>
        <w:pStyle w:val="Heading2"/>
      </w:pPr>
      <w:bookmarkStart w:id="15" w:name="_Toc166836053"/>
      <w:r>
        <w:t>LSE Showing Worksheet</w:t>
      </w:r>
      <w:bookmarkEnd w:id="15"/>
    </w:p>
    <w:p w14:paraId="412ED968" w14:textId="33BBFBF4" w:rsidR="00E17040" w:rsidRDefault="00A97A7C" w:rsidP="008847CB">
      <w:r>
        <w:t>A</w:t>
      </w:r>
      <w:r w:rsidR="006D107E">
        <w:t xml:space="preserve"> simple showing can be entered exclusively on the LSE Showing worksheet. LSEs will receive a fresh template each month with updated resource information and the current month’s requirements and allocations. A CAM storage allocation, reflective of the allocation specified on the Resource and Allocations worksheet, should also be </w:t>
      </w:r>
      <w:r w:rsidR="006D107E">
        <w:lastRenderedPageBreak/>
        <w:t>present on the LSE Showing worksheet. Additional resources should be entered in subsequent</w:t>
      </w:r>
      <w:r w:rsidR="000D29CC">
        <w:t>, contiguous</w:t>
      </w:r>
      <w:r w:rsidR="006D107E">
        <w:t xml:space="preserve"> rows</w:t>
      </w:r>
      <w:r w:rsidR="00E17040">
        <w:t>, using the following procedure:</w:t>
      </w:r>
    </w:p>
    <w:p w14:paraId="0C14F548" w14:textId="1D98B3AE" w:rsidR="00E17040" w:rsidRDefault="00E17040" w:rsidP="00E17040">
      <w:pPr>
        <w:pStyle w:val="ListParagraph"/>
        <w:numPr>
          <w:ilvl w:val="0"/>
          <w:numId w:val="3"/>
        </w:numPr>
      </w:pPr>
      <w:r>
        <w:t>Enter a Contract ID</w:t>
      </w:r>
      <w:r w:rsidR="00AE4AFF">
        <w:t xml:space="preserve"> in Column A</w:t>
      </w:r>
      <w:r>
        <w:t xml:space="preserve"> reflecting the contract for resource adequacy capacity in a new row of the LSE Showing worksheet.</w:t>
      </w:r>
    </w:p>
    <w:p w14:paraId="44D6207B" w14:textId="77777777" w:rsidR="00E17040" w:rsidRDefault="00E17040" w:rsidP="00E17040">
      <w:pPr>
        <w:pStyle w:val="ListParagraph"/>
        <w:numPr>
          <w:ilvl w:val="0"/>
          <w:numId w:val="3"/>
        </w:numPr>
      </w:pPr>
      <w:r>
        <w:t>Check that the table boundaries automatically expanded to include the new row. Also check that no empty rows appear in the table or before the new row.</w:t>
      </w:r>
    </w:p>
    <w:p w14:paraId="4508492B" w14:textId="00D1E5CD" w:rsidR="00E17040" w:rsidRDefault="00E17040" w:rsidP="00E17040">
      <w:pPr>
        <w:pStyle w:val="ListParagraph"/>
        <w:numPr>
          <w:ilvl w:val="0"/>
          <w:numId w:val="3"/>
        </w:numPr>
      </w:pPr>
      <w:r>
        <w:t xml:space="preserve">Enter a Resource ID matching an entry in the </w:t>
      </w:r>
      <w:r w:rsidR="00C8233E">
        <w:t xml:space="preserve">Resource </w:t>
      </w:r>
      <w:r>
        <w:t>Database worksheet</w:t>
      </w:r>
      <w:r w:rsidR="00AE4AFF">
        <w:t xml:space="preserve"> in Column B</w:t>
      </w:r>
      <w:r>
        <w:t xml:space="preserve">. The ID can either be typed in, pasted from the </w:t>
      </w:r>
      <w:r w:rsidR="00C8233E">
        <w:t xml:space="preserve">Master </w:t>
      </w:r>
      <w:r>
        <w:t>Resource Database worksheet or another source.</w:t>
      </w:r>
      <w:r w:rsidR="007872C9">
        <w:t xml:space="preserve"> Unspecified import resources need not be listed in the Resource Database worksheet.</w:t>
      </w:r>
      <w:r w:rsidR="00FA2065">
        <w:br/>
        <w:t xml:space="preserve">If the “Autofill LSE Showing Values” option on the README worksheet is selected, the worksheet will first determine whether the input Resource ID corresponds to a hybrid resource with multiple sub-IDs, then, for hybrid resources, the </w:t>
      </w:r>
      <w:r w:rsidR="006B1500">
        <w:t xml:space="preserve">workbook will add a dropdown menu to the </w:t>
      </w:r>
      <w:r w:rsidR="00FA2065">
        <w:t>Resource SubID</w:t>
      </w:r>
      <w:r w:rsidR="006B1500">
        <w:t xml:space="preserve"> field</w:t>
      </w:r>
      <w:r w:rsidR="00FA2065">
        <w:t xml:space="preserve"> to </w:t>
      </w:r>
      <w:r w:rsidR="006B1500">
        <w:t xml:space="preserve">allow the user to </w:t>
      </w:r>
      <w:r w:rsidR="00FA2065">
        <w:t>select the desired sub-resource. For non-hybrid resources, the workbook will automatically apply default values for all remaining fields based on the resource database. Default values appear in blue text and may be overwritten by the user, causing the text to become black. If the autofill option is not selected, the user must provide input values for all fields.</w:t>
      </w:r>
    </w:p>
    <w:p w14:paraId="0B736214" w14:textId="32C7C4DB" w:rsidR="00E17040" w:rsidRDefault="00E17040" w:rsidP="00E17040">
      <w:pPr>
        <w:pStyle w:val="ListParagraph"/>
        <w:numPr>
          <w:ilvl w:val="0"/>
          <w:numId w:val="3"/>
        </w:numPr>
      </w:pPr>
      <w:r>
        <w:t xml:space="preserve">For most resources, the Resource SubID </w:t>
      </w:r>
      <w:r w:rsidR="006B1500">
        <w:t xml:space="preserve">field </w:t>
      </w:r>
      <w:r w:rsidR="00AE4AFF">
        <w:t xml:space="preserve">(Column C) </w:t>
      </w:r>
      <w:r>
        <w:t>should be left empty</w:t>
      </w:r>
      <w:r w:rsidR="00FA2065">
        <w:t xml:space="preserve">, but </w:t>
      </w:r>
      <w:r w:rsidR="007872C9">
        <w:t>hybrid resources</w:t>
      </w:r>
      <w:r w:rsidR="00FA2065">
        <w:t xml:space="preserve"> must be input as a valid paired Resource ID and Resource</w:t>
      </w:r>
      <w:r w:rsidR="00C8233E">
        <w:t xml:space="preserve"> SubID</w:t>
      </w:r>
      <w:r w:rsidR="00FA2065">
        <w:t xml:space="preserve">, </w:t>
      </w:r>
      <w:r w:rsidR="006B1500">
        <w:t>corresponding to a row in the Resource Database.</w:t>
      </w:r>
      <w:r w:rsidR="00FA2065">
        <w:br/>
      </w:r>
      <w:r w:rsidR="006B1500">
        <w:t>If the “Autofill LSE Showing Values” option on the README worksheet is selected</w:t>
      </w:r>
      <w:r w:rsidR="007872C9">
        <w:t xml:space="preserve">, </w:t>
      </w:r>
      <w:r w:rsidR="006B1500">
        <w:t xml:space="preserve">the workbook will load </w:t>
      </w:r>
      <w:r w:rsidR="007872C9">
        <w:t>default values into the remaining cells in the same row</w:t>
      </w:r>
      <w:r w:rsidR="006B1500">
        <w:t xml:space="preserve"> once a valid Resource SubID is input or selected from the dropdown menu. Default values appear in blue text and may be overwritten by the user, causing the text to become black. If the autofill option is not selected, the user must provide input values for all fields.</w:t>
      </w:r>
    </w:p>
    <w:p w14:paraId="12F736E3" w14:textId="25946CB0" w:rsidR="00C8233E" w:rsidRDefault="00C8233E" w:rsidP="00E17040">
      <w:pPr>
        <w:pStyle w:val="ListParagraph"/>
        <w:numPr>
          <w:ilvl w:val="0"/>
          <w:numId w:val="3"/>
        </w:numPr>
      </w:pPr>
      <w:bookmarkStart w:id="16" w:name="_Hlk153205112"/>
      <w:r>
        <w:t>In column D (NQC Under Contract (MW)</w:t>
      </w:r>
      <w:r w:rsidR="000453E5">
        <w:t>)</w:t>
      </w:r>
      <w:r>
        <w:t xml:space="preserve">, enter the </w:t>
      </w:r>
      <w:r w:rsidR="00F74083">
        <w:t xml:space="preserve">Slice-of-Day </w:t>
      </w:r>
      <w:r>
        <w:t>NQC value under contract</w:t>
      </w:r>
      <w:r w:rsidR="00F74083">
        <w:rPr>
          <w:rStyle w:val="FootnoteReference"/>
        </w:rPr>
        <w:footnoteReference w:id="2"/>
      </w:r>
      <w:r>
        <w:t xml:space="preserve"> for </w:t>
      </w:r>
      <w:r w:rsidR="00354A3A">
        <w:t xml:space="preserve">each </w:t>
      </w:r>
      <w:r>
        <w:t>resource</w:t>
      </w:r>
      <w:r w:rsidR="00394DE2">
        <w:t>.</w:t>
      </w:r>
      <w:r w:rsidR="007872C9">
        <w:t xml:space="preserve"> Alternatively, the default </w:t>
      </w:r>
      <w:r w:rsidR="00DF3187">
        <w:t xml:space="preserve">value retrieved from the Resource Database </w:t>
      </w:r>
      <w:r w:rsidR="007872C9">
        <w:t>may be used.</w:t>
      </w:r>
      <w:r w:rsidR="00394DE2">
        <w:t xml:space="preserve"> </w:t>
      </w:r>
      <w:r w:rsidR="00354A3A">
        <w:t>When the default profile is selected in column L, t</w:t>
      </w:r>
      <w:r>
        <w:t>he template will</w:t>
      </w:r>
      <w:r w:rsidR="00354A3A">
        <w:t xml:space="preserve"> provide hourly shown</w:t>
      </w:r>
      <w:r>
        <w:t xml:space="preserve"> </w:t>
      </w:r>
      <w:r w:rsidR="00354A3A">
        <w:t xml:space="preserve">MW values </w:t>
      </w:r>
      <w:r>
        <w:t xml:space="preserve">based on </w:t>
      </w:r>
      <w:r w:rsidR="00354A3A">
        <w:t xml:space="preserve">stored </w:t>
      </w:r>
      <w:r>
        <w:t>hourly profile</w:t>
      </w:r>
      <w:r w:rsidR="00354A3A">
        <w:t xml:space="preserve"> shapes</w:t>
      </w:r>
      <w:r>
        <w:t xml:space="preserve">. </w:t>
      </w:r>
      <w:r w:rsidR="00354A3A">
        <w:t xml:space="preserve">For </w:t>
      </w:r>
      <w:r w:rsidR="00394DE2">
        <w:t>VERs</w:t>
      </w:r>
      <w:r w:rsidR="00354A3A">
        <w:t>, the input NQC under contract is</w:t>
      </w:r>
      <w:r w:rsidR="00394DE2">
        <w:t xml:space="preserve"> scaled by the resource’s Pmax </w:t>
      </w:r>
      <w:r w:rsidR="00354A3A">
        <w:t xml:space="preserve">divided by the </w:t>
      </w:r>
      <w:r w:rsidR="00394DE2">
        <w:t xml:space="preserve">monthly </w:t>
      </w:r>
      <w:r w:rsidR="00050CD0">
        <w:t xml:space="preserve">Slice-of-Day </w:t>
      </w:r>
      <w:r w:rsidR="00394DE2">
        <w:t>NQC value</w:t>
      </w:r>
      <w:r w:rsidR="00354A3A">
        <w:t xml:space="preserve"> before applying the hourly shape factors</w:t>
      </w:r>
      <w:r w:rsidR="00394DE2">
        <w:t>.</w:t>
      </w:r>
      <w:r w:rsidR="006B1500">
        <w:t xml:space="preserve"> The default value is the resource’s NQC for the showing month selected on the Certification worksheet.</w:t>
      </w:r>
    </w:p>
    <w:bookmarkEnd w:id="16"/>
    <w:p w14:paraId="18A8A687" w14:textId="24EDC47C" w:rsidR="00E17040" w:rsidRDefault="00E17040" w:rsidP="00E17040">
      <w:pPr>
        <w:pStyle w:val="ListParagraph"/>
        <w:numPr>
          <w:ilvl w:val="0"/>
          <w:numId w:val="3"/>
        </w:numPr>
      </w:pPr>
      <w:r>
        <w:t>Fill in the Local RA capacity, and Committed Flexible RA capacity</w:t>
      </w:r>
      <w:r w:rsidR="00AE4AFF">
        <w:t xml:space="preserve"> shown</w:t>
      </w:r>
      <w:r>
        <w:t xml:space="preserve"> for the resource, all in units of MW, in </w:t>
      </w:r>
      <w:r w:rsidR="00AE4AFF">
        <w:t xml:space="preserve">Columns </w:t>
      </w:r>
      <w:r w:rsidR="00AC14BB">
        <w:t>E</w:t>
      </w:r>
      <w:r w:rsidR="00AE4AFF">
        <w:t xml:space="preserve"> and </w:t>
      </w:r>
      <w:r w:rsidR="00AC14BB">
        <w:t>F</w:t>
      </w:r>
      <w:r>
        <w:t>.</w:t>
      </w:r>
      <w:r w:rsidR="007872C9">
        <w:t xml:space="preserve"> </w:t>
      </w:r>
      <w:r w:rsidR="006B1500">
        <w:t>The input capacities count toward the local and flexible requirements in the resource’s local area and flexible category defined in the Resource Database. T</w:t>
      </w:r>
      <w:r w:rsidR="007872C9">
        <w:t>he default value</w:t>
      </w:r>
      <w:r w:rsidR="006B1500">
        <w:t xml:space="preserve"> for both fields is</w:t>
      </w:r>
      <w:r w:rsidR="00DF3187">
        <w:t xml:space="preserve"> 0</w:t>
      </w:r>
      <w:r w:rsidR="007872C9">
        <w:t>.</w:t>
      </w:r>
    </w:p>
    <w:p w14:paraId="73A4FD0D" w14:textId="1EFC40A2" w:rsidR="00E17040" w:rsidRDefault="00E17040" w:rsidP="00E17040">
      <w:pPr>
        <w:pStyle w:val="ListParagraph"/>
        <w:numPr>
          <w:ilvl w:val="0"/>
          <w:numId w:val="3"/>
        </w:numPr>
      </w:pPr>
      <w:r>
        <w:lastRenderedPageBreak/>
        <w:t xml:space="preserve">Fill in the Capacity Effective Start Date and End Date </w:t>
      </w:r>
      <w:r w:rsidR="0004598D">
        <w:t>as listed in the contract for the resource in the new row</w:t>
      </w:r>
      <w:r w:rsidR="00AE4AFF">
        <w:t xml:space="preserve"> in Columns </w:t>
      </w:r>
      <w:r w:rsidR="00AC14BB">
        <w:t>G</w:t>
      </w:r>
      <w:r w:rsidR="00AE4AFF">
        <w:t xml:space="preserve"> and </w:t>
      </w:r>
      <w:r w:rsidR="00AC14BB">
        <w:t>H</w:t>
      </w:r>
      <w:r w:rsidR="0004598D">
        <w:t>.</w:t>
      </w:r>
      <w:r w:rsidR="00DF3187">
        <w:t xml:space="preserve"> Alternatively, the default values based on the showing month may be used.</w:t>
      </w:r>
    </w:p>
    <w:p w14:paraId="1FACB1B4" w14:textId="22076B17" w:rsidR="0004598D" w:rsidRDefault="0004598D" w:rsidP="00E17040">
      <w:pPr>
        <w:pStyle w:val="ListParagraph"/>
        <w:numPr>
          <w:ilvl w:val="0"/>
          <w:numId w:val="3"/>
        </w:numPr>
      </w:pPr>
      <w:r>
        <w:t xml:space="preserve">Fill in the SCID or Counterparty if </w:t>
      </w:r>
      <w:r w:rsidR="00DF3187">
        <w:t>applicable</w:t>
      </w:r>
      <w:r>
        <w:t xml:space="preserve"> in</w:t>
      </w:r>
      <w:r w:rsidR="00AC14BB">
        <w:t xml:space="preserve"> Column I</w:t>
      </w:r>
      <w:r>
        <w:t>.</w:t>
      </w:r>
    </w:p>
    <w:p w14:paraId="6BFA6A52" w14:textId="2D0D54EC" w:rsidR="00717C8D" w:rsidRDefault="00717C8D" w:rsidP="00E17040">
      <w:pPr>
        <w:pStyle w:val="ListParagraph"/>
        <w:numPr>
          <w:ilvl w:val="0"/>
          <w:numId w:val="3"/>
        </w:numPr>
      </w:pPr>
      <w:r>
        <w:t xml:space="preserve">In Column J, type </w:t>
      </w:r>
      <w:r w:rsidR="0004598D">
        <w:t>in or select “</w:t>
      </w:r>
      <w:r>
        <w:t>TRUE</w:t>
      </w:r>
      <w:r w:rsidR="0004598D">
        <w:t>”</w:t>
      </w:r>
      <w:r>
        <w:t xml:space="preserve"> for storage resources being shown in MCC Bucket 4 </w:t>
      </w:r>
      <w:r w:rsidR="00E33C12">
        <w:t xml:space="preserve">in 2024 </w:t>
      </w:r>
      <w:r>
        <w:t>compliance showings</w:t>
      </w:r>
      <w:r w:rsidR="00E33C12">
        <w:t>.</w:t>
      </w:r>
    </w:p>
    <w:p w14:paraId="36B89A3A" w14:textId="476313B3" w:rsidR="0004598D" w:rsidRDefault="00717C8D" w:rsidP="00E17040">
      <w:pPr>
        <w:pStyle w:val="ListParagraph"/>
        <w:numPr>
          <w:ilvl w:val="0"/>
          <w:numId w:val="3"/>
        </w:numPr>
      </w:pPr>
      <w:r>
        <w:t xml:space="preserve">In Column K select “TRUE” if </w:t>
      </w:r>
      <w:r w:rsidR="00BA0E69">
        <w:t xml:space="preserve">the </w:t>
      </w:r>
      <w:r>
        <w:t>resource is an</w:t>
      </w:r>
      <w:r w:rsidR="0004598D">
        <w:t xml:space="preserve"> Unspecified Import.</w:t>
      </w:r>
    </w:p>
    <w:p w14:paraId="1A387AF5" w14:textId="257C4A20" w:rsidR="0004598D" w:rsidRDefault="0004598D" w:rsidP="00E17040">
      <w:pPr>
        <w:pStyle w:val="ListParagraph"/>
        <w:numPr>
          <w:ilvl w:val="0"/>
          <w:numId w:val="3"/>
        </w:numPr>
      </w:pPr>
      <w:r>
        <w:t xml:space="preserve">Type in or select “TRUE” </w:t>
      </w:r>
      <w:r w:rsidR="00717C8D">
        <w:t xml:space="preserve">in Column L </w:t>
      </w:r>
      <w:r>
        <w:t xml:space="preserve">from the dropdown menu </w:t>
      </w:r>
      <w:r w:rsidR="00717C8D">
        <w:t xml:space="preserve">to use the </w:t>
      </w:r>
      <w:r>
        <w:t xml:space="preserve">Default Profile </w:t>
      </w:r>
      <w:r w:rsidR="00717C8D">
        <w:t>for the resource</w:t>
      </w:r>
      <w:r>
        <w:t>.</w:t>
      </w:r>
      <w:r w:rsidR="00717C8D">
        <w:t xml:space="preserve"> For battery storage, the default profile is a single daily discharge</w:t>
      </w:r>
      <w:r w:rsidR="00A80B11">
        <w:t xml:space="preserve"> cycle at full capacity</w:t>
      </w:r>
      <w:r w:rsidR="00717C8D">
        <w:t xml:space="preserve"> from HE18-HE21.</w:t>
      </w:r>
    </w:p>
    <w:p w14:paraId="2D9E9A50" w14:textId="28C1B700" w:rsidR="0004598D" w:rsidRDefault="0004598D" w:rsidP="0004598D">
      <w:pPr>
        <w:pStyle w:val="ListParagraph"/>
        <w:numPr>
          <w:ilvl w:val="0"/>
          <w:numId w:val="3"/>
        </w:numPr>
      </w:pPr>
      <w:r>
        <w:t>When finished entering custom profiles, open the LSE Showing Complete worksheet and refresh the table by right-clicking on it and selecting “Refresh”.</w:t>
      </w:r>
    </w:p>
    <w:p w14:paraId="3892B26C" w14:textId="6480C213" w:rsidR="0004598D" w:rsidRPr="00C86895" w:rsidRDefault="0004598D" w:rsidP="0004598D">
      <w:pPr>
        <w:pStyle w:val="ListParagraph"/>
        <w:numPr>
          <w:ilvl w:val="0"/>
          <w:numId w:val="3"/>
        </w:numPr>
      </w:pPr>
      <w:r>
        <w:t>Verify the resource appears in the table as entered, and the Profile Source column indicates “Default”.</w:t>
      </w:r>
    </w:p>
    <w:p w14:paraId="2AFB110F" w14:textId="5D8069C8" w:rsidR="0033667A" w:rsidRDefault="0004598D" w:rsidP="008847CB">
      <w:r>
        <w:t xml:space="preserve">Selecting “TRUE” for </w:t>
      </w:r>
      <w:r w:rsidR="0033667A">
        <w:t>Default Profile</w:t>
      </w:r>
      <w:r>
        <w:t xml:space="preserve"> will apply a slice-of-day profile from the Resource Default Profiles worksheet to the shown resource, based on the shown NQC or </w:t>
      </w:r>
      <w:r w:rsidR="00717C8D">
        <w:t xml:space="preserve">total </w:t>
      </w:r>
      <w:r>
        <w:t xml:space="preserve">VER </w:t>
      </w:r>
      <w:r w:rsidR="00471DFC">
        <w:t xml:space="preserve">MW </w:t>
      </w:r>
      <w:r>
        <w:t>Under Contract</w:t>
      </w:r>
      <w:r w:rsidR="0033667A">
        <w:t>.</w:t>
      </w:r>
      <w:r>
        <w:t xml:space="preserve"> When a default profile is selected, the resource is</w:t>
      </w:r>
      <w:r w:rsidR="0033667A">
        <w:t xml:space="preserve"> fully specified </w:t>
      </w:r>
      <w:r>
        <w:t>by</w:t>
      </w:r>
      <w:r w:rsidR="0033667A">
        <w:t xml:space="preserve"> the user’s input in the LSE Showing worksheet, and the default profile will be applied to all validation tests and will be represented in the LSE Showing Complete worksheet.</w:t>
      </w:r>
    </w:p>
    <w:p w14:paraId="002D068E" w14:textId="4E6A5111" w:rsidR="0004598D" w:rsidRDefault="00E54024" w:rsidP="008847CB">
      <w:r>
        <w:t>If</w:t>
      </w:r>
      <w:r w:rsidR="0004598D">
        <w:t xml:space="preserve"> a resource does not map to a default to a default profile, or the default profile, the user may need to input a custom profile according to the next section.</w:t>
      </w:r>
    </w:p>
    <w:p w14:paraId="146A2E7D" w14:textId="0B0255AC" w:rsidR="00471DFC" w:rsidRDefault="00471DFC" w:rsidP="008847CB">
      <w:r>
        <w:t>Custom profiles must be used for all Unspecified Imports. Ensure that “FALSE” is selected under Use Default Profile for these resources.</w:t>
      </w:r>
    </w:p>
    <w:p w14:paraId="583A08C7" w14:textId="5DA8EB9A" w:rsidR="00471DFC" w:rsidRDefault="00471DFC" w:rsidP="008847CB">
      <w:r>
        <w:t>Aside from Unspecified Imports, Custom Profiles and Profile Optimization will primarily be used for battery storage resources. The user may select whether to use the Default Profile, a Custom Profile where the user inputs a specific daily profile or the Optimization tool which will shape storage showings to meet the LSE’s hourly RA needs.</w:t>
      </w:r>
    </w:p>
    <w:p w14:paraId="465B376A" w14:textId="37395B0B" w:rsidR="00A41A19" w:rsidRDefault="00A41A19" w:rsidP="008847CB">
      <w:r>
        <w:t>The SOD Showing Template is not designed to process individual resources procured through multiple contracts, i.e., each pair of Resource ID and Resource SubID in the LSE Showing worksheet should be unique. If a single resource appears in more than one contract, users must aggregate the resource into a single row.</w:t>
      </w:r>
    </w:p>
    <w:p w14:paraId="725ACB08" w14:textId="7A445E19" w:rsidR="006E6228" w:rsidRDefault="003C5F5F" w:rsidP="008C1A81">
      <w:pPr>
        <w:pStyle w:val="Graphic"/>
      </w:pPr>
      <w:r>
        <w:drawing>
          <wp:inline distT="0" distB="0" distL="0" distR="0" wp14:anchorId="60B8A5FE" wp14:editId="4C15093C">
            <wp:extent cx="5935980" cy="11506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35980" cy="1150620"/>
                    </a:xfrm>
                    <a:prstGeom prst="rect">
                      <a:avLst/>
                    </a:prstGeom>
                    <a:noFill/>
                    <a:ln>
                      <a:noFill/>
                    </a:ln>
                  </pic:spPr>
                </pic:pic>
              </a:graphicData>
            </a:graphic>
          </wp:inline>
        </w:drawing>
      </w:r>
    </w:p>
    <w:p w14:paraId="1CABFEF4" w14:textId="6BB0070E" w:rsidR="006E6228" w:rsidRDefault="006E6228" w:rsidP="006E6228">
      <w:pPr>
        <w:pStyle w:val="Caption"/>
      </w:pPr>
      <w:r>
        <w:t xml:space="preserve">Figure </w:t>
      </w:r>
      <w:r w:rsidR="004818DD">
        <w:fldChar w:fldCharType="begin"/>
      </w:r>
      <w:r w:rsidR="004818DD">
        <w:instrText xml:space="preserve"> SEQ Figure \* ARABIC </w:instrText>
      </w:r>
      <w:r w:rsidR="004818DD">
        <w:fldChar w:fldCharType="separate"/>
      </w:r>
      <w:r w:rsidR="00FE4388">
        <w:rPr>
          <w:noProof/>
        </w:rPr>
        <w:t>10</w:t>
      </w:r>
      <w:r w:rsidR="004818DD">
        <w:rPr>
          <w:noProof/>
        </w:rPr>
        <w:fldChar w:fldCharType="end"/>
      </w:r>
      <w:r>
        <w:t xml:space="preserve"> – </w:t>
      </w:r>
      <w:r w:rsidR="00A97A7C">
        <w:t>Default allocations and a</w:t>
      </w:r>
      <w:r>
        <w:t xml:space="preserve"> single resource with a</w:t>
      </w:r>
      <w:r>
        <w:rPr>
          <w:noProof/>
        </w:rPr>
        <w:t>utomatically filled default values</w:t>
      </w:r>
    </w:p>
    <w:p w14:paraId="435AE17A" w14:textId="0280275F" w:rsidR="008847CB" w:rsidRDefault="008847CB" w:rsidP="00E44E95">
      <w:pPr>
        <w:pStyle w:val="Heading2"/>
      </w:pPr>
      <w:bookmarkStart w:id="17" w:name="_Toc166836054"/>
      <w:r>
        <w:lastRenderedPageBreak/>
        <w:t>Custom Profiles</w:t>
      </w:r>
      <w:bookmarkEnd w:id="17"/>
    </w:p>
    <w:p w14:paraId="097319F1" w14:textId="27B3088B" w:rsidR="00C86895" w:rsidRDefault="0033667A" w:rsidP="00C86895">
      <w:r>
        <w:t xml:space="preserve">Users may manually specify hourly profiles for resources by </w:t>
      </w:r>
      <w:r w:rsidR="00DA5AC3">
        <w:t xml:space="preserve">setting </w:t>
      </w:r>
      <w:r w:rsidR="003C5F5F">
        <w:t xml:space="preserve">the </w:t>
      </w:r>
      <w:r w:rsidR="00DA5AC3">
        <w:t xml:space="preserve">Default Profile to </w:t>
      </w:r>
      <w:r w:rsidR="001D7107">
        <w:t>“</w:t>
      </w:r>
      <w:r w:rsidR="00DA5AC3">
        <w:t>FALSE</w:t>
      </w:r>
      <w:r w:rsidR="001D7107">
        <w:t>”</w:t>
      </w:r>
      <w:r w:rsidR="00DA5AC3">
        <w:t xml:space="preserve"> in the LSE Showing worksheet and </w:t>
      </w:r>
      <w:r>
        <w:t xml:space="preserve">filling in the </w:t>
      </w:r>
      <w:r w:rsidR="00DA5AC3">
        <w:t xml:space="preserve">Resource Custom Profiles worksheet. This may be useful where the default profiles </w:t>
      </w:r>
      <w:r w:rsidR="0045102A">
        <w:t xml:space="preserve">do not apply to a specific resource </w:t>
      </w:r>
      <w:r w:rsidR="00DA5AC3">
        <w:t>and the user has more detailed information about a given resource’s capabilities.</w:t>
      </w:r>
    </w:p>
    <w:p w14:paraId="1B3F523B" w14:textId="77777777" w:rsidR="0045102A" w:rsidRDefault="0045102A" w:rsidP="00C86895">
      <w:r>
        <w:t>Use the following procedure to input a custom profile:</w:t>
      </w:r>
    </w:p>
    <w:p w14:paraId="650963F9" w14:textId="72516D0F" w:rsidR="00364F77" w:rsidRDefault="00364F77" w:rsidP="0045102A">
      <w:pPr>
        <w:pStyle w:val="ListParagraph"/>
        <w:numPr>
          <w:ilvl w:val="0"/>
          <w:numId w:val="2"/>
        </w:numPr>
      </w:pPr>
      <w:r>
        <w:t>Enter a new resource as described for Basic Resources, but input “FALSE” for Use Default Profile.</w:t>
      </w:r>
    </w:p>
    <w:p w14:paraId="1D0144D3" w14:textId="75269AB1" w:rsidR="0045102A" w:rsidRDefault="0045102A" w:rsidP="0045102A">
      <w:pPr>
        <w:pStyle w:val="ListParagraph"/>
        <w:numPr>
          <w:ilvl w:val="0"/>
          <w:numId w:val="2"/>
        </w:numPr>
      </w:pPr>
      <w:r>
        <w:t>Copy the desired Resource ID and Resource SubID from the LSE Showing worksheet into a new row of the table in the Resource Custom Profiles worksheet.</w:t>
      </w:r>
    </w:p>
    <w:p w14:paraId="1A73046E" w14:textId="3180D8B5" w:rsidR="0045102A" w:rsidRDefault="0045102A" w:rsidP="0045102A">
      <w:pPr>
        <w:pStyle w:val="ListParagraph"/>
        <w:numPr>
          <w:ilvl w:val="0"/>
          <w:numId w:val="2"/>
        </w:numPr>
      </w:pPr>
      <w:r>
        <w:t>Check that the table boundaries automatically expanded to include the new row.</w:t>
      </w:r>
    </w:p>
    <w:p w14:paraId="668BA03D" w14:textId="54952B86" w:rsidR="0045102A" w:rsidRDefault="0045102A" w:rsidP="0045102A">
      <w:pPr>
        <w:pStyle w:val="ListParagraph"/>
        <w:numPr>
          <w:ilvl w:val="0"/>
          <w:numId w:val="2"/>
        </w:numPr>
      </w:pPr>
      <w:r>
        <w:t xml:space="preserve">Enter the hourly capacities to be shown in the </w:t>
      </w:r>
      <w:r w:rsidR="00FD5567">
        <w:t>“</w:t>
      </w:r>
      <w:r>
        <w:t>MW HE __</w:t>
      </w:r>
      <w:r w:rsidR="00FD5567">
        <w:t>”</w:t>
      </w:r>
      <w:r>
        <w:t xml:space="preserve"> columns, making sure no hours exceed the value listed in the corresponding NQC </w:t>
      </w:r>
      <w:r w:rsidR="00FD5567">
        <w:t xml:space="preserve">Under Contract </w:t>
      </w:r>
      <w:r>
        <w:t xml:space="preserve">listed </w:t>
      </w:r>
      <w:r w:rsidR="00E17040">
        <w:t>on the LSE Showing worksheet</w:t>
      </w:r>
      <w:r w:rsidR="00FD5567">
        <w:t xml:space="preserve"> (or proportional Pmax for VERs)</w:t>
      </w:r>
      <w:r w:rsidR="00E17040">
        <w:t>.</w:t>
      </w:r>
    </w:p>
    <w:p w14:paraId="1C9027C0" w14:textId="28893EC9" w:rsidR="00E17040" w:rsidRDefault="00E17040" w:rsidP="0045102A">
      <w:pPr>
        <w:pStyle w:val="ListParagraph"/>
        <w:numPr>
          <w:ilvl w:val="0"/>
          <w:numId w:val="2"/>
        </w:numPr>
      </w:pPr>
      <w:r>
        <w:t xml:space="preserve">When </w:t>
      </w:r>
      <w:r w:rsidR="0004598D">
        <w:t>finished</w:t>
      </w:r>
      <w:r>
        <w:t xml:space="preserve"> entering custom profiles, open the LSE Showing Complete worksheet and refresh the table by right-clicking on it and selecting “Refresh”.</w:t>
      </w:r>
    </w:p>
    <w:p w14:paraId="5BCF01AD" w14:textId="10AAC970" w:rsidR="00E17040" w:rsidRPr="00C86895" w:rsidRDefault="00E17040" w:rsidP="0045102A">
      <w:pPr>
        <w:pStyle w:val="ListParagraph"/>
        <w:numPr>
          <w:ilvl w:val="0"/>
          <w:numId w:val="2"/>
        </w:numPr>
      </w:pPr>
      <w:r>
        <w:t>Verify the resource shows the custom profile as entered, and the Profile Source column indicates “Custom”.</w:t>
      </w:r>
    </w:p>
    <w:p w14:paraId="2561E7EC" w14:textId="62C19A04" w:rsidR="008847CB" w:rsidRDefault="008847CB" w:rsidP="00E44E95">
      <w:pPr>
        <w:pStyle w:val="Heading2"/>
      </w:pPr>
      <w:bookmarkStart w:id="18" w:name="_Toc166836055"/>
      <w:r>
        <w:t>Storage Resources and Hour</w:t>
      </w:r>
      <w:r w:rsidR="00E54024">
        <w:t>l</w:t>
      </w:r>
      <w:r>
        <w:t xml:space="preserve">y </w:t>
      </w:r>
      <w:r w:rsidR="00BE1065">
        <w:t xml:space="preserve">Profile </w:t>
      </w:r>
      <w:r>
        <w:t>Optimization</w:t>
      </w:r>
      <w:bookmarkEnd w:id="18"/>
    </w:p>
    <w:p w14:paraId="3DF0912D" w14:textId="60C5A159" w:rsidR="0004598D" w:rsidRDefault="0004598D" w:rsidP="00A17B31">
      <w:r>
        <w:t xml:space="preserve">The Profile Optimization worksheet is designed to </w:t>
      </w:r>
      <w:r w:rsidR="00364F77">
        <w:t>facilitate</w:t>
      </w:r>
      <w:r>
        <w:t xml:space="preserve"> show</w:t>
      </w:r>
      <w:r w:rsidR="00364F77">
        <w:t>ing</w:t>
      </w:r>
      <w:r>
        <w:t xml:space="preserve"> storage resources based on the LSE’s requirements, allocations, and other shown resources, while accounting for the physical limitations of battery energy storage systems.</w:t>
      </w:r>
      <w:r w:rsidR="00364F77">
        <w:t xml:space="preserve"> Storage resources can be input according to the following procedure:</w:t>
      </w:r>
    </w:p>
    <w:p w14:paraId="18CBB5DE" w14:textId="26353225" w:rsidR="00364F77" w:rsidRDefault="00364F77" w:rsidP="00364F77">
      <w:pPr>
        <w:pStyle w:val="ListParagraph"/>
        <w:numPr>
          <w:ilvl w:val="0"/>
          <w:numId w:val="4"/>
        </w:numPr>
      </w:pPr>
      <w:r>
        <w:t xml:space="preserve">Enter a new </w:t>
      </w:r>
      <w:r w:rsidR="00475C0D">
        <w:t xml:space="preserve">storage </w:t>
      </w:r>
      <w:r>
        <w:t xml:space="preserve">resource </w:t>
      </w:r>
      <w:r w:rsidR="00475C0D">
        <w:t xml:space="preserve">into the LSE Showing worksheet, </w:t>
      </w:r>
      <w:r w:rsidR="001D7107">
        <w:t>selecting</w:t>
      </w:r>
      <w:r>
        <w:t xml:space="preserve"> “FALSE” for Use Default Profile. Make sure the corresponding entry in the Master </w:t>
      </w:r>
      <w:r w:rsidR="001D7107">
        <w:t xml:space="preserve">Resource </w:t>
      </w:r>
      <w:r>
        <w:t>Database worksheet has values for the following fields Daily Storage Cycle Physical Capability, Storage Efficiency, Maximum Continuous Energy, and Storage Maximum Daily MWh.</w:t>
      </w:r>
    </w:p>
    <w:p w14:paraId="5281A446" w14:textId="61D18071" w:rsidR="00DE6017" w:rsidRDefault="00DE6017" w:rsidP="00364F77">
      <w:pPr>
        <w:pStyle w:val="ListParagraph"/>
        <w:numPr>
          <w:ilvl w:val="0"/>
          <w:numId w:val="4"/>
        </w:numPr>
      </w:pPr>
      <w:r>
        <w:t>Input any custom profiles in the Custom Resource Profile worksheet as described in the previous section</w:t>
      </w:r>
      <w:r w:rsidR="00475C0D">
        <w:t>.</w:t>
      </w:r>
    </w:p>
    <w:p w14:paraId="29722125" w14:textId="64445527" w:rsidR="00364F77" w:rsidRDefault="00364F77" w:rsidP="00364F77">
      <w:pPr>
        <w:pStyle w:val="ListParagraph"/>
        <w:numPr>
          <w:ilvl w:val="0"/>
          <w:numId w:val="4"/>
        </w:numPr>
      </w:pPr>
      <w:r>
        <w:t xml:space="preserve">When finished entering resources into the LSE Showing </w:t>
      </w:r>
      <w:r w:rsidR="00DE6017">
        <w:t>and Custom Resource Profile worksheets</w:t>
      </w:r>
      <w:r>
        <w:t>, open the Profile Optimization worksheet.</w:t>
      </w:r>
    </w:p>
    <w:p w14:paraId="5BD41D18" w14:textId="4E183F2C" w:rsidR="00364F77" w:rsidRDefault="00364F77" w:rsidP="004915D3">
      <w:pPr>
        <w:pStyle w:val="ListParagraph"/>
        <w:numPr>
          <w:ilvl w:val="0"/>
          <w:numId w:val="4"/>
        </w:numPr>
      </w:pPr>
      <w:r>
        <w:t>Click on the button labelled “</w:t>
      </w:r>
      <w:r w:rsidR="004915D3">
        <w:t>Optimize</w:t>
      </w:r>
      <w:r>
        <w:t>” to update the three tables on the worksheet</w:t>
      </w:r>
      <w:r w:rsidR="004915D3">
        <w:t>, reset the Fractional Showing values to zero, and run Solver to attempt to optimize the showing.</w:t>
      </w:r>
    </w:p>
    <w:p w14:paraId="0E917D2E" w14:textId="33719142" w:rsidR="00475C0D" w:rsidRDefault="00475C0D" w:rsidP="00475C0D">
      <w:pPr>
        <w:pStyle w:val="ListParagraph"/>
        <w:numPr>
          <w:ilvl w:val="0"/>
          <w:numId w:val="4"/>
        </w:numPr>
      </w:pPr>
      <w:r>
        <w:t xml:space="preserve">The following preconditions </w:t>
      </w:r>
      <w:r w:rsidR="00FD5567">
        <w:t>are tested to determine which optimization path to pursue</w:t>
      </w:r>
      <w:r>
        <w:t>:</w:t>
      </w:r>
    </w:p>
    <w:p w14:paraId="7E7BF7F8" w14:textId="312D12E1" w:rsidR="00475C0D" w:rsidRDefault="00475C0D" w:rsidP="00475C0D">
      <w:pPr>
        <w:pStyle w:val="ListParagraph"/>
        <w:numPr>
          <w:ilvl w:val="1"/>
          <w:numId w:val="4"/>
        </w:numPr>
      </w:pPr>
      <w:r>
        <w:lastRenderedPageBreak/>
        <w:t>The total sum of the Maximum Capacities (MW)of all storage resources to be optimized must be greater than the highest value of the Deficit (MW) column in the Capacity Deficits table.</w:t>
      </w:r>
    </w:p>
    <w:p w14:paraId="089A85B8" w14:textId="293A197B" w:rsidR="00475C0D" w:rsidRDefault="00475C0D" w:rsidP="00475C0D">
      <w:pPr>
        <w:pStyle w:val="ListParagraph"/>
        <w:numPr>
          <w:ilvl w:val="1"/>
          <w:numId w:val="4"/>
        </w:numPr>
      </w:pPr>
      <w:r>
        <w:t>The total sum of the Maximum Daily Energies (MWh) of all storage resources to be optimized must be greater than the sum of all Deficits (MW).</w:t>
      </w:r>
    </w:p>
    <w:p w14:paraId="34F0520F" w14:textId="42A5F674" w:rsidR="00475C0D" w:rsidRDefault="00FD5567" w:rsidP="00475C0D">
      <w:pPr>
        <w:pStyle w:val="ListParagraph"/>
        <w:numPr>
          <w:ilvl w:val="1"/>
          <w:numId w:val="4"/>
        </w:numPr>
      </w:pPr>
      <w:r>
        <w:t>I</w:t>
      </w:r>
      <w:r w:rsidR="00475C0D">
        <w:t xml:space="preserve">f </w:t>
      </w:r>
      <w:r>
        <w:t xml:space="preserve">these conditions are </w:t>
      </w:r>
      <w:r w:rsidR="00475C0D">
        <w:t xml:space="preserve">met, </w:t>
      </w:r>
      <w:r>
        <w:t>the script will attempt to find a compliant solution that prioritizes any higher-efficiency storage resources, but a compliant and convergent solution is not guaranteed to exist.</w:t>
      </w:r>
    </w:p>
    <w:p w14:paraId="4F1C0170" w14:textId="37838796" w:rsidR="00FD5567" w:rsidRDefault="00FD5567" w:rsidP="00475C0D">
      <w:pPr>
        <w:pStyle w:val="ListParagraph"/>
        <w:numPr>
          <w:ilvl w:val="1"/>
          <w:numId w:val="4"/>
        </w:numPr>
      </w:pPr>
      <w:r>
        <w:t>If these conditions are not met, the script will run an alternate optimization algorithm to use all storage as much as possible within each resources’ constraints and without exceeding the hourly deficits, but a compliant solution is impossible.</w:t>
      </w:r>
    </w:p>
    <w:p w14:paraId="0192CC4C" w14:textId="604C566D" w:rsidR="004915D3" w:rsidRDefault="004915D3" w:rsidP="004915D3">
      <w:pPr>
        <w:pStyle w:val="ListParagraph"/>
        <w:numPr>
          <w:ilvl w:val="0"/>
          <w:numId w:val="4"/>
        </w:numPr>
      </w:pPr>
      <w:r>
        <w:t xml:space="preserve">A cell to the left of the button will display progress </w:t>
      </w:r>
      <w:r w:rsidR="00113207">
        <w:t>throughout</w:t>
      </w:r>
      <w:r>
        <w:t xml:space="preserve"> the optimization </w:t>
      </w:r>
      <w:r w:rsidR="00113207">
        <w:t>process</w:t>
      </w:r>
      <w:r w:rsidR="00B4651F">
        <w:t xml:space="preserve">, and </w:t>
      </w:r>
      <w:r w:rsidR="00113207">
        <w:t xml:space="preserve">two of </w:t>
      </w:r>
      <w:r w:rsidR="00B4651F">
        <w:t xml:space="preserve">the tables will turn grey, then orange </w:t>
      </w:r>
      <w:r w:rsidR="00113207">
        <w:t xml:space="preserve">to indicate they are </w:t>
      </w:r>
      <w:r w:rsidR="00B4651F">
        <w:t>refreshing, then green indicating they have finished refreshing</w:t>
      </w:r>
      <w:r>
        <w:t>.</w:t>
      </w:r>
    </w:p>
    <w:p w14:paraId="6D46E45F" w14:textId="77777777" w:rsidR="00DE5598" w:rsidRDefault="00B74BA0" w:rsidP="00B74BA0">
      <w:pPr>
        <w:pStyle w:val="ListParagraph"/>
        <w:numPr>
          <w:ilvl w:val="0"/>
          <w:numId w:val="4"/>
        </w:numPr>
      </w:pPr>
      <w:r>
        <w:t xml:space="preserve">Once </w:t>
      </w:r>
      <w:r w:rsidR="00DE5598">
        <w:t>the optimizer script</w:t>
      </w:r>
      <w:r>
        <w:t xml:space="preserve"> has completed,</w:t>
      </w:r>
      <w:r w:rsidR="004915D3">
        <w:t xml:space="preserve"> </w:t>
      </w:r>
      <w:r w:rsidR="00DE5598">
        <w:t>check the status</w:t>
      </w:r>
      <w:r w:rsidR="004915D3">
        <w:t xml:space="preserve"> cell </w:t>
      </w:r>
      <w:r w:rsidR="00DE5598">
        <w:t xml:space="preserve">for information about the results. This cell </w:t>
      </w:r>
      <w:r w:rsidR="004915D3">
        <w:t>will indicate “Optimization Complete”</w:t>
      </w:r>
      <w:r w:rsidR="00DE5598">
        <w:t xml:space="preserve"> if the script converged to an optimal, compliant solution. If the script finds a compliant solution but determines additional iterations may yield a more optimal showing, the status cell will indicate “Optimum Not Reached After [selected Maximum Iterations value] Iterations,” and if the user is unsatisfied with the current solution, they may adjust either the “Maximum Iterations” or the “Objective Threshold Coefficient” settings and re-run the optimizer.</w:t>
      </w:r>
    </w:p>
    <w:p w14:paraId="4F94903B" w14:textId="77777777" w:rsidR="00DE5598" w:rsidRDefault="00BE1065" w:rsidP="00DE5598">
      <w:pPr>
        <w:pStyle w:val="ListParagraph"/>
        <w:numPr>
          <w:ilvl w:val="1"/>
          <w:numId w:val="4"/>
        </w:numPr>
      </w:pPr>
      <w:r>
        <w:t xml:space="preserve">If sufficient capacity is shown in the default and custom profiles to allow for a compliant optimized storage showing, the </w:t>
      </w:r>
      <w:r w:rsidR="00DE5598">
        <w:t xml:space="preserve">“Difference (MW)” </w:t>
      </w:r>
      <w:r>
        <w:t xml:space="preserve">column of the </w:t>
      </w:r>
      <w:r w:rsidR="00DE5598">
        <w:t>T</w:t>
      </w:r>
      <w:r>
        <w:t>able</w:t>
      </w:r>
      <w:r w:rsidR="00B74BA0">
        <w:t xml:space="preserve"> </w:t>
      </w:r>
      <w:r>
        <w:t xml:space="preserve">labeled “Capacity Deficits” should be </w:t>
      </w:r>
      <w:r w:rsidR="00475C0D">
        <w:t xml:space="preserve">all </w:t>
      </w:r>
      <w:r>
        <w:t xml:space="preserve">zeros. </w:t>
      </w:r>
      <w:r w:rsidR="004915D3">
        <w:t>T</w:t>
      </w:r>
      <w:r w:rsidR="00B74BA0">
        <w:t>he table in the LSE Showing Complete worksheet, and the Hourly Availability Chart will update automatically. Open the LSE Showing Complete worksheet and verify that the resource is correctly shown with the Profile Source listed as “Optimized” and corresponding hourly capacities based on the optimization results.</w:t>
      </w:r>
    </w:p>
    <w:p w14:paraId="2C7C164C" w14:textId="48DAC5DF" w:rsidR="00B74BA0" w:rsidRDefault="00DE5598" w:rsidP="00DE5598">
      <w:pPr>
        <w:pStyle w:val="ListParagraph"/>
        <w:numPr>
          <w:ilvl w:val="1"/>
          <w:numId w:val="4"/>
        </w:numPr>
      </w:pPr>
      <w:r>
        <w:t xml:space="preserve">If the </w:t>
      </w:r>
      <w:r w:rsidR="006D423E">
        <w:t xml:space="preserve">total maximum capacities of the </w:t>
      </w:r>
      <w:r>
        <w:t xml:space="preserve">storage resources available to the optimizer </w:t>
      </w:r>
      <w:r w:rsidR="006D423E">
        <w:t>are insufficient for any hourly deficit, or if the total maximum possible energy shown by the storage resources is less than the sum of all hourly deficits, the optimization script will run an alternative optimization algorithm which relaxes the constraint to meet the hourly deficits, and does not prioritize using more efficient storage. The resulting solution will not be compliant but will attempt to show as much storage as possible within the constraints of the storage resources’ power and energy capabilities, without overshooting the hourly deficits.</w:t>
      </w:r>
    </w:p>
    <w:p w14:paraId="443E9457" w14:textId="4B3B11A0" w:rsidR="007B6CF4" w:rsidRDefault="00475C0D" w:rsidP="007B6CF4">
      <w:pPr>
        <w:pStyle w:val="ListParagraph"/>
        <w:numPr>
          <w:ilvl w:val="0"/>
          <w:numId w:val="4"/>
        </w:numPr>
      </w:pPr>
      <w:r>
        <w:t xml:space="preserve">If </w:t>
      </w:r>
      <w:r w:rsidR="006D423E">
        <w:t xml:space="preserve">the optimization script is unable to find a solution within the resource constraints, </w:t>
      </w:r>
      <w:r w:rsidR="007B6CF4">
        <w:t xml:space="preserve">either no solution exists due to state-of-charge constraints or the </w:t>
      </w:r>
      <w:r w:rsidR="007B6CF4">
        <w:lastRenderedPageBreak/>
        <w:t>algorithm became stuck in a local optimum regime with no viable solution. A solution may be found by either:</w:t>
      </w:r>
    </w:p>
    <w:p w14:paraId="5C837218" w14:textId="6CBEC32B" w:rsidR="00475C0D" w:rsidRDefault="007B6CF4" w:rsidP="007B6CF4">
      <w:pPr>
        <w:pStyle w:val="ListParagraph"/>
        <w:numPr>
          <w:ilvl w:val="1"/>
          <w:numId w:val="4"/>
        </w:numPr>
      </w:pPr>
      <w:r>
        <w:t>Manually adjusting the decision variables</w:t>
      </w:r>
      <w:r w:rsidR="006D423E">
        <w:t xml:space="preserve"> to find a solution; or</w:t>
      </w:r>
    </w:p>
    <w:p w14:paraId="59F98B18" w14:textId="652C4A09" w:rsidR="007B6CF4" w:rsidRDefault="007B6CF4" w:rsidP="007B6CF4">
      <w:pPr>
        <w:pStyle w:val="ListParagraph"/>
        <w:numPr>
          <w:ilvl w:val="1"/>
          <w:numId w:val="4"/>
        </w:numPr>
      </w:pPr>
      <w:r>
        <w:t>Adding resources to the showing</w:t>
      </w:r>
      <w:r w:rsidR="006D423E">
        <w:t xml:space="preserve"> and re-running the optimization script</w:t>
      </w:r>
      <w:r>
        <w:t>—additional storage resources may help overcome some constraints in the optimization problem, and additional non-storage resources can reduce the hourly deficits.</w:t>
      </w:r>
    </w:p>
    <w:p w14:paraId="778E99A3" w14:textId="76042E10" w:rsidR="007B6CF4" w:rsidRDefault="007B6CF4" w:rsidP="007B6CF4">
      <w:pPr>
        <w:pStyle w:val="ListParagraph"/>
        <w:numPr>
          <w:ilvl w:val="0"/>
          <w:numId w:val="4"/>
        </w:numPr>
      </w:pPr>
      <w:r>
        <w:t>Note that the optimization routine does not include a Storage Excess Capacity check, so make sure all applicable validation tests pass after optimizing storage resources.</w:t>
      </w:r>
    </w:p>
    <w:p w14:paraId="0764071F" w14:textId="2DB61053" w:rsidR="00B74BA0" w:rsidRDefault="00B74BA0" w:rsidP="00B74BA0">
      <w:r>
        <w:t xml:space="preserve">There should be positive values in the Shown MW column of the table labelled “Unshown Resource Adequacy” in each row with a positive value in the </w:t>
      </w:r>
      <w:r w:rsidR="006D423E">
        <w:t>“Deficit</w:t>
      </w:r>
      <w:r>
        <w:t xml:space="preserve"> </w:t>
      </w:r>
      <w:r w:rsidR="006D423E">
        <w:t>(</w:t>
      </w:r>
      <w:r>
        <w:t>MW</w:t>
      </w:r>
      <w:r w:rsidR="006D423E">
        <w:t>)”</w:t>
      </w:r>
      <w:r>
        <w:t xml:space="preserve"> column of the same table.</w:t>
      </w:r>
    </w:p>
    <w:p w14:paraId="055DE800" w14:textId="1107CB6F" w:rsidR="00FD5567" w:rsidRDefault="00FD5567" w:rsidP="008C1A81">
      <w:pPr>
        <w:pStyle w:val="Graphic"/>
      </w:pPr>
      <w:r>
        <w:drawing>
          <wp:inline distT="0" distB="0" distL="0" distR="0" wp14:anchorId="76315364" wp14:editId="6DDAEAD1">
            <wp:extent cx="2870610" cy="29718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70610" cy="2971800"/>
                    </a:xfrm>
                    <a:prstGeom prst="rect">
                      <a:avLst/>
                    </a:prstGeom>
                    <a:noFill/>
                    <a:ln>
                      <a:noFill/>
                    </a:ln>
                  </pic:spPr>
                </pic:pic>
              </a:graphicData>
            </a:graphic>
          </wp:inline>
        </w:drawing>
      </w:r>
      <w:r w:rsidR="008C1A81">
        <w:t xml:space="preserve">      </w:t>
      </w:r>
      <w:r>
        <w:drawing>
          <wp:inline distT="0" distB="0" distL="0" distR="0" wp14:anchorId="284CAFAA" wp14:editId="198B615F">
            <wp:extent cx="2820337" cy="2971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20337" cy="2971800"/>
                    </a:xfrm>
                    <a:prstGeom prst="rect">
                      <a:avLst/>
                    </a:prstGeom>
                    <a:noFill/>
                    <a:ln>
                      <a:noFill/>
                    </a:ln>
                  </pic:spPr>
                </pic:pic>
              </a:graphicData>
            </a:graphic>
          </wp:inline>
        </w:drawing>
      </w:r>
    </w:p>
    <w:p w14:paraId="7E9A07FC" w14:textId="2A019BD4" w:rsidR="00FD5567" w:rsidRDefault="00FD5567" w:rsidP="00FD5567">
      <w:pPr>
        <w:pStyle w:val="Caption"/>
        <w:rPr>
          <w:rFonts w:eastAsiaTheme="minorEastAsia"/>
        </w:rPr>
      </w:pPr>
      <w:r>
        <w:t xml:space="preserve">Figure </w:t>
      </w:r>
      <w:fldSimple w:instr=" SEQ Figure \* ARABIC ">
        <w:r w:rsidR="00FE4388">
          <w:rPr>
            <w:noProof/>
          </w:rPr>
          <w:t>11</w:t>
        </w:r>
      </w:fldSimple>
      <w:r w:rsidR="000B6031">
        <w:t xml:space="preserve"> </w:t>
      </w:r>
      <w:r>
        <w:t>–</w:t>
      </w:r>
      <w:r w:rsidR="000B6031">
        <w:t xml:space="preserve"> </w:t>
      </w:r>
      <w:r w:rsidR="00BF70E2">
        <w:t>In</w:t>
      </w:r>
      <w:r w:rsidR="000B6031">
        <w:t xml:space="preserve"> </w:t>
      </w:r>
      <w:r w:rsidR="00BF70E2">
        <w:t>two of the p</w:t>
      </w:r>
      <w:r>
        <w:t xml:space="preserve">ossible </w:t>
      </w:r>
      <w:r w:rsidR="00BF70E2">
        <w:t>optimization outcomes,</w:t>
      </w:r>
      <w:r>
        <w:t xml:space="preserve"> </w:t>
      </w:r>
      <w:r w:rsidR="00BF70E2">
        <w:t xml:space="preserve">the status </w:t>
      </w:r>
      <w:r>
        <w:t>indicating a convergent and compliant solution</w:t>
      </w:r>
      <w:r w:rsidR="008C1A81">
        <w:t xml:space="preserve"> on the left</w:t>
      </w:r>
      <w:r>
        <w:t>, and</w:t>
      </w:r>
      <w:r w:rsidR="008C1A81">
        <w:t xml:space="preserve"> </w:t>
      </w:r>
      <w:r>
        <w:t>a convergent but noncompliant solution</w:t>
      </w:r>
      <w:r w:rsidR="008C1A81">
        <w:t xml:space="preserve"> on the right</w:t>
      </w:r>
    </w:p>
    <w:p w14:paraId="2F484A04" w14:textId="33323BC5" w:rsidR="00754F54" w:rsidRDefault="00371BC0" w:rsidP="00A17B31">
      <w:r>
        <w:t>The optimization script is intended to produce useful showings across a wide variety of input scenarios, but users may</w:t>
      </w:r>
      <w:r w:rsidR="00754F54">
        <w:t xml:space="preserve"> </w:t>
      </w:r>
      <w:r>
        <w:t xml:space="preserve">manually override the “Shown MW” column in the “Optimized Showings” to fine-tune their results, or copy any of the storage resources and their optimized profiles to the Resource Custom Profiles worksheet to remove them from subsequent optimization runs. The script which implements the optimization is available for review and adjustment </w:t>
      </w:r>
      <w:r w:rsidR="00AA3457">
        <w:t>by pressing &lt;alt&gt;+&lt;F11&gt; or accessed from the Developer tab of the Ribbon menu.</w:t>
      </w:r>
      <w:r>
        <w:rPr>
          <w:rStyle w:val="FootnoteReference"/>
        </w:rPr>
        <w:footnoteReference w:id="3"/>
      </w:r>
    </w:p>
    <w:p w14:paraId="4044BCCB" w14:textId="2CFF9866" w:rsidR="00A203F4" w:rsidRDefault="00A203F4" w:rsidP="00A17B31">
      <w:r>
        <w:lastRenderedPageBreak/>
        <w:t xml:space="preserve">The optimization worksheet works with </w:t>
      </w:r>
      <w:r w:rsidR="004A04F5">
        <w:t xml:space="preserve">both physical storage resources and CAM storage allocations, however debits must use either default or custom profiles. See the section on </w:t>
      </w:r>
      <w:r w:rsidR="004A04F5">
        <w:fldChar w:fldCharType="begin"/>
      </w:r>
      <w:r w:rsidR="004A04F5">
        <w:instrText xml:space="preserve"> REF _Ref147423340 \h </w:instrText>
      </w:r>
      <w:r w:rsidR="004A04F5">
        <w:fldChar w:fldCharType="separate"/>
      </w:r>
      <w:r w:rsidR="00FE4388">
        <w:t>CAM Storage Allocations and Debits</w:t>
      </w:r>
      <w:r w:rsidR="004A04F5">
        <w:fldChar w:fldCharType="end"/>
      </w:r>
      <w:r w:rsidR="004A04F5">
        <w:t xml:space="preserve"> for more information.</w:t>
      </w:r>
    </w:p>
    <w:p w14:paraId="04218A11" w14:textId="73AD7B3E" w:rsidR="00D20F5C" w:rsidRDefault="00D20F5C" w:rsidP="00E44E95">
      <w:pPr>
        <w:pStyle w:val="Heading2"/>
      </w:pPr>
      <w:bookmarkStart w:id="19" w:name="_Toc166836056"/>
      <w:r>
        <w:t>Hybrid Resources</w:t>
      </w:r>
      <w:bookmarkEnd w:id="19"/>
    </w:p>
    <w:p w14:paraId="48C171F2" w14:textId="06CE91D0" w:rsidR="006C22AE" w:rsidRDefault="00D20F5C" w:rsidP="00D20F5C">
      <w:r>
        <w:t xml:space="preserve">Hybrid resources typically consist of a solar resource and a battery energy storage system resource sharing the same Resource IDs and different Resource SubIDs. Hybrid resources should be listed in pairs with both solar and storage resources appearing on the LSE Showing worksheet. </w:t>
      </w:r>
      <w:r w:rsidR="006C22AE">
        <w:t>Both individual resources</w:t>
      </w:r>
      <w:r>
        <w:t xml:space="preserve"> </w:t>
      </w:r>
      <w:r w:rsidR="006C22AE">
        <w:t xml:space="preserve">in hybrid pairs </w:t>
      </w:r>
      <w:r>
        <w:t>may be entered using the LSE Showing, Resource Custom Profiles, and Profile Optimization worksheets according to the procedures listed above.</w:t>
      </w:r>
      <w:r w:rsidR="009D357C">
        <w:t xml:space="preserve"> Hybrid resources must be shown with the same Contract ID as their pair.</w:t>
      </w:r>
    </w:p>
    <w:p w14:paraId="6D5EE505" w14:textId="03EF789D" w:rsidR="00D20F5C" w:rsidRDefault="00D20F5C" w:rsidP="00D20F5C">
      <w:r>
        <w:t>Two validation tests check that the hybrid resources are shown within constraints defined in the Master Resource Database</w:t>
      </w:r>
      <w:r w:rsidR="006C22AE">
        <w:t xml:space="preserve">. </w:t>
      </w:r>
    </w:p>
    <w:p w14:paraId="5F6DDE91" w14:textId="7BE10FA1" w:rsidR="00E44E95" w:rsidRDefault="00E44E95" w:rsidP="00E44E95">
      <w:pPr>
        <w:pStyle w:val="Heading2"/>
      </w:pPr>
      <w:bookmarkStart w:id="20" w:name="_Toc166836057"/>
      <w:r>
        <w:t>Co-Located Resources</w:t>
      </w:r>
      <w:bookmarkEnd w:id="20"/>
    </w:p>
    <w:p w14:paraId="50A5442F" w14:textId="3AAB806D" w:rsidR="00754F54" w:rsidRDefault="00754F54" w:rsidP="00754F54">
      <w:r>
        <w:t xml:space="preserve">Co-Located resources can be input into the LSE Showing worksheet </w:t>
      </w:r>
      <w:r w:rsidR="00EC6D76">
        <w:t>according to any of the procedures above</w:t>
      </w:r>
      <w:r>
        <w:t>, but a validation test will check that each group of co</w:t>
      </w:r>
      <w:r w:rsidR="00BA0E69">
        <w:t>-</w:t>
      </w:r>
      <w:r>
        <w:t xml:space="preserve">located resources do not exceed their interconnection </w:t>
      </w:r>
      <w:r w:rsidR="001D7107">
        <w:t xml:space="preserve">MW </w:t>
      </w:r>
      <w:r>
        <w:t>limits.</w:t>
      </w:r>
    </w:p>
    <w:p w14:paraId="1C09CD10" w14:textId="07BF8C4B" w:rsidR="0069340B" w:rsidRDefault="0069340B" w:rsidP="0069340B">
      <w:pPr>
        <w:pStyle w:val="Heading2"/>
      </w:pPr>
      <w:bookmarkStart w:id="21" w:name="_Toc166836058"/>
      <w:r>
        <w:t>MCC Bucket 4</w:t>
      </w:r>
      <w:bookmarkEnd w:id="21"/>
    </w:p>
    <w:p w14:paraId="5A75C095" w14:textId="27E62D3E" w:rsidR="0069340B" w:rsidRDefault="001D7107" w:rsidP="0069340B">
      <w:r>
        <w:t>For the 2024 Test Year, in which the existing RA framework is binding, an LSE may show storage capacity in MCC Bucket 4 if it demonstrates sufficient charging capacity on the Slice-of-Day showing template. As such, s</w:t>
      </w:r>
      <w:r w:rsidR="0069340B">
        <w:t>torage resources in MCC Bucket 4 are subject to the</w:t>
      </w:r>
      <w:r w:rsidR="0026091A">
        <w:t>ir own version of the</w:t>
      </w:r>
      <w:r w:rsidR="0069340B">
        <w:t xml:space="preserve"> Storage Excess Capacity test. Inputting “TRUE” in the MCC Bucket 4 column on the LSE showing will </w:t>
      </w:r>
      <w:r w:rsidR="0026091A">
        <w:t xml:space="preserve">include </w:t>
      </w:r>
      <w:r w:rsidR="0069340B">
        <w:t xml:space="preserve">the resource </w:t>
      </w:r>
      <w:r>
        <w:t xml:space="preserve">in </w:t>
      </w:r>
      <w:r w:rsidR="0069340B">
        <w:t>this test.</w:t>
      </w:r>
      <w:r w:rsidR="000616C5">
        <w:t xml:space="preserve"> The MCC Bucket 4 column only affects </w:t>
      </w:r>
      <w:r w:rsidR="00BB474E">
        <w:t xml:space="preserve">standalone </w:t>
      </w:r>
      <w:r w:rsidR="000616C5">
        <w:t xml:space="preserve">storage resources and should be set to “FALSE” for </w:t>
      </w:r>
      <w:r>
        <w:t xml:space="preserve">all </w:t>
      </w:r>
      <w:r w:rsidR="000616C5">
        <w:t>others.</w:t>
      </w:r>
      <w:r w:rsidR="00BB474E">
        <w:t xml:space="preserve"> Hybrid and co-located storage may already be shown in MCC Bucket 4 so demonstration of charging sufficiency is not necessary for these resources.</w:t>
      </w:r>
    </w:p>
    <w:p w14:paraId="75B624BB" w14:textId="7487AEEA" w:rsidR="008B4FBD" w:rsidRDefault="008B4FBD" w:rsidP="008B4FBD">
      <w:pPr>
        <w:pStyle w:val="Heading2"/>
      </w:pPr>
      <w:bookmarkStart w:id="22" w:name="_Toc166836059"/>
      <w:r>
        <w:t>Energy</w:t>
      </w:r>
      <w:r w:rsidR="006573C7">
        <w:t>-</w:t>
      </w:r>
      <w:r>
        <w:t>Only Resources</w:t>
      </w:r>
      <w:bookmarkEnd w:id="22"/>
    </w:p>
    <w:p w14:paraId="7ED8658A" w14:textId="25CB6C58" w:rsidR="008B4FBD" w:rsidRDefault="008B4FBD" w:rsidP="0069340B">
      <w:r>
        <w:t>A subset of hybrid and collocated resources in the Resource Database</w:t>
      </w:r>
      <w:r w:rsidR="003514B0">
        <w:t xml:space="preserve"> worksheet</w:t>
      </w:r>
      <w:r>
        <w:t xml:space="preserve"> have a Deliverability Status of “EO”, indicating “Energy-Only”. Capacity from these resources is allowed only to help charge paired or collocated storage resources. Any capacity shown, either using the default profile or a custom profile, does not count toward satisfying hourly system requirements</w:t>
      </w:r>
      <w:r w:rsidR="00C35A36">
        <w:t xml:space="preserve"> or storage excess capacity checks</w:t>
      </w:r>
      <w:r>
        <w:t>, but is subtracted from the corresponding storage resource’s charging requirement</w:t>
      </w:r>
      <w:r w:rsidR="003514B0">
        <w:t>.</w:t>
      </w:r>
    </w:p>
    <w:p w14:paraId="29B5918A" w14:textId="1B8754D5" w:rsidR="003514B0" w:rsidRDefault="003514B0" w:rsidP="003514B0">
      <w:pPr>
        <w:pStyle w:val="Heading2"/>
      </w:pPr>
      <w:bookmarkStart w:id="23" w:name="_Toc166836060"/>
      <w:r>
        <w:t>Grid-Charging and Grid-Restricted Storage Resources</w:t>
      </w:r>
      <w:bookmarkEnd w:id="23"/>
    </w:p>
    <w:p w14:paraId="33BDD968" w14:textId="77777777" w:rsidR="00085A12" w:rsidRDefault="003514B0" w:rsidP="0069340B">
      <w:r>
        <w:t xml:space="preserve">Certain hybrid and collocated storage resources are restricted from using grid power to charging, indicated by a “FALSE” value in the “Allows Grid Charging” field in the Resource Database worksheet. State-of-charge calculations for these resources (appearing in both the Profile Optimization and the Check Storage SOC worksheets) constrain the capacity available for charging in each hour to the capacity shown by paired or collocated resources. Because these resources do not use from the grid, they </w:t>
      </w:r>
      <w:r>
        <w:lastRenderedPageBreak/>
        <w:t>are excluded from the Storage Excess Capacity and MCC Bucket 4 Storage Excess Capacity tests</w:t>
      </w:r>
      <w:r w:rsidR="00085A12">
        <w:t>.</w:t>
      </w:r>
    </w:p>
    <w:p w14:paraId="09CAD99E" w14:textId="77777777" w:rsidR="00085A12" w:rsidRDefault="00085A12" w:rsidP="00085A12">
      <w:pPr>
        <w:pStyle w:val="Heading2"/>
      </w:pPr>
      <w:bookmarkStart w:id="24" w:name="_Toc166836061"/>
      <w:r>
        <w:t>Interconnection Limits</w:t>
      </w:r>
      <w:bookmarkEnd w:id="24"/>
    </w:p>
    <w:p w14:paraId="4BF3BF0A" w14:textId="1724FA3C" w:rsidR="003514B0" w:rsidRPr="0069340B" w:rsidRDefault="003514B0" w:rsidP="0069340B">
      <w:r>
        <w:t xml:space="preserve"> </w:t>
      </w:r>
      <w:r w:rsidR="00085A12">
        <w:t>Hybrid and collocated resources share interconnections, and the combined capacities in each hour must be less than or equal to the interconnection limit defined in the Resource Database worksheet. The Grouped Resource Interconnection test performs this check, and the profile optimizer is designed to constrain storage resources by the interconnection limit and capacities shown by paired or collocated resources where applicable.</w:t>
      </w:r>
    </w:p>
    <w:p w14:paraId="23E2DBED" w14:textId="008F1171" w:rsidR="008847CB" w:rsidRDefault="008847CB" w:rsidP="008847CB">
      <w:pPr>
        <w:pStyle w:val="Heading2"/>
      </w:pPr>
      <w:bookmarkStart w:id="25" w:name="_Toc166836062"/>
      <w:r>
        <w:t>Unspecified Imports</w:t>
      </w:r>
      <w:bookmarkEnd w:id="25"/>
    </w:p>
    <w:p w14:paraId="0B9CDD8B" w14:textId="2B8899A0" w:rsidR="00D13095" w:rsidRDefault="00D13095" w:rsidP="00D13095">
      <w:r>
        <w:t xml:space="preserve">Unspecified imports </w:t>
      </w:r>
      <w:r w:rsidR="005D2B34">
        <w:t>will not</w:t>
      </w:r>
      <w:r w:rsidR="00E54024">
        <w:t xml:space="preserve"> be</w:t>
      </w:r>
      <w:r w:rsidR="005D2B34">
        <w:t xml:space="preserve"> included in the Master </w:t>
      </w:r>
      <w:r w:rsidR="001D7107">
        <w:t xml:space="preserve">Resource </w:t>
      </w:r>
      <w:r w:rsidR="005D2B34">
        <w:t xml:space="preserve">Database. Such resources will thus trigger an informational validation message to this effect. Users should input the resource </w:t>
      </w:r>
      <w:r w:rsidR="001D7107">
        <w:t>normally on the LSE Showing sheet</w:t>
      </w:r>
      <w:r w:rsidR="005D2B34">
        <w:t xml:space="preserve">, indicating NQC Under Contract, Capacity Effective Start and End Dates, and SCID, and set MCC Bucket 4 to </w:t>
      </w:r>
      <w:r w:rsidR="007429C1">
        <w:t>“</w:t>
      </w:r>
      <w:r w:rsidR="005D2B34">
        <w:t>FALSE</w:t>
      </w:r>
      <w:r w:rsidR="007429C1">
        <w:t>”</w:t>
      </w:r>
      <w:r w:rsidR="005D2B34">
        <w:t xml:space="preserve">, Unspecified Import to </w:t>
      </w:r>
      <w:r w:rsidR="007429C1">
        <w:t>“</w:t>
      </w:r>
      <w:r w:rsidR="005D2B34">
        <w:t>TRUE</w:t>
      </w:r>
      <w:r w:rsidR="007429C1">
        <w:t>”</w:t>
      </w:r>
      <w:r w:rsidR="005D2B34">
        <w:t xml:space="preserve">, and Use Default Profile to </w:t>
      </w:r>
      <w:r w:rsidR="007429C1">
        <w:t>“</w:t>
      </w:r>
      <w:r w:rsidR="005D2B34">
        <w:t>FALSE</w:t>
      </w:r>
      <w:r w:rsidR="007429C1">
        <w:t>”</w:t>
      </w:r>
      <w:r w:rsidR="005D2B34">
        <w:t xml:space="preserve">. </w:t>
      </w:r>
      <w:r w:rsidR="007B18EC">
        <w:t xml:space="preserve">Hourly availability of the import should then be reported on the Custom Profile tab. </w:t>
      </w:r>
      <w:r w:rsidR="005D2B34" w:rsidRPr="001C1DAA">
        <w:t xml:space="preserve">Note that if Unspecified Import and Use Default Profile are both set to </w:t>
      </w:r>
      <w:r w:rsidR="007429C1" w:rsidRPr="001C1DAA">
        <w:t>“</w:t>
      </w:r>
      <w:r w:rsidR="005D2B34" w:rsidRPr="001C1DAA">
        <w:t>TRUE</w:t>
      </w:r>
      <w:r w:rsidR="007429C1" w:rsidRPr="001C1DAA">
        <w:t>”</w:t>
      </w:r>
      <w:r w:rsidR="005D2B34" w:rsidRPr="001C1DAA">
        <w:t>, the workbook will attribute zero capacity for all hours</w:t>
      </w:r>
      <w:r w:rsidR="005D2B34">
        <w:t>.</w:t>
      </w:r>
    </w:p>
    <w:p w14:paraId="51581B7C" w14:textId="77777777" w:rsidR="001C1DAA" w:rsidRDefault="001C1DAA" w:rsidP="001C1DAA">
      <w:pPr>
        <w:pStyle w:val="Heading2"/>
      </w:pPr>
      <w:bookmarkStart w:id="26" w:name="_Toc166836063"/>
      <w:r>
        <w:t>Demand Response</w:t>
      </w:r>
      <w:bookmarkEnd w:id="26"/>
    </w:p>
    <w:p w14:paraId="436235A8" w14:textId="06232922" w:rsidR="001C1DAA" w:rsidRDefault="001C1DAA" w:rsidP="00D13095">
      <w:r>
        <w:t>Demand response should be entered</w:t>
      </w:r>
      <w:r w:rsidR="004E0D83">
        <w:t xml:space="preserve"> on the LSE Showing worksheet in the same manner as</w:t>
      </w:r>
      <w:r>
        <w:t xml:space="preserve"> basic physical resources, with the Use Default Profile column set to “TRUE”.</w:t>
      </w:r>
      <w:r w:rsidR="00C35A36">
        <w:t xml:space="preserve"> Hourly capacities from demand response programs, including DR Allocations, are capped at 8.3% of the system requirement for that hour—any capacity shown in excess of the cap is excluded from the Hourly System Capacity  and Storage Excess Capacity tests, and will cause the Demand Response test to fail. The cap is applied in the storage optimization worksheet so that the final showing will meet the hourly system requirements, if possible, even if demand response capacity is shown above 8.3% in any hour.</w:t>
      </w:r>
    </w:p>
    <w:p w14:paraId="428B5CE0" w14:textId="3F07DE4A" w:rsidR="006C22AE" w:rsidRDefault="006C22AE" w:rsidP="006C22AE">
      <w:pPr>
        <w:pStyle w:val="Heading2"/>
      </w:pPr>
      <w:bookmarkStart w:id="27" w:name="_Toc166836064"/>
      <w:r>
        <w:t>Resources Currently Under Construction</w:t>
      </w:r>
      <w:bookmarkEnd w:id="27"/>
    </w:p>
    <w:p w14:paraId="2BE797FF" w14:textId="515BAC6F" w:rsidR="006C22AE" w:rsidRDefault="006C22AE" w:rsidP="00D13095">
      <w:r>
        <w:t>Load Serving Entities are allowed in their year-ahead submissions to show resources that are currently under construction. These resources may not appear in the Resource Database, which may result in erroneous outputs to the LSE Showing Complete worksheet. Such resources must be added manually to the Resource Database worksheet.</w:t>
      </w:r>
    </w:p>
    <w:p w14:paraId="3DE3125C" w14:textId="0DEDA6F1" w:rsidR="007429C1" w:rsidRDefault="007429C1" w:rsidP="00A272EB">
      <w:pPr>
        <w:pStyle w:val="Heading1"/>
      </w:pPr>
      <w:bookmarkStart w:id="28" w:name="_Toc166836065"/>
      <w:r>
        <w:t>Allocations</w:t>
      </w:r>
      <w:bookmarkEnd w:id="28"/>
    </w:p>
    <w:p w14:paraId="62347F3E" w14:textId="426AAA68" w:rsidR="001D7107" w:rsidRDefault="001D7107" w:rsidP="00D13095">
      <w:r>
        <w:t>CAM</w:t>
      </w:r>
      <w:r w:rsidR="001C1DAA">
        <w:t xml:space="preserve"> and DR</w:t>
      </w:r>
      <w:r>
        <w:t xml:space="preserve"> resources will be allocated by resource </w:t>
      </w:r>
      <w:r w:rsidR="00C35A36">
        <w:t xml:space="preserve">or program </w:t>
      </w:r>
      <w:r>
        <w:t>type. For resources with a fixed hourly profile, allocations will be made as an aggregate unit and debited or credited to an LSE’s hourly RA requirement.</w:t>
      </w:r>
    </w:p>
    <w:p w14:paraId="04DE3C7F" w14:textId="6269E4D9" w:rsidR="001C1DAA" w:rsidRDefault="001C1DAA" w:rsidP="00A272EB">
      <w:pPr>
        <w:pStyle w:val="Heading2"/>
      </w:pPr>
      <w:bookmarkStart w:id="29" w:name="_Ref147423340"/>
      <w:bookmarkStart w:id="30" w:name="_Toc166836066"/>
      <w:r>
        <w:lastRenderedPageBreak/>
        <w:t>CAM Storage Allocations</w:t>
      </w:r>
      <w:r w:rsidR="00115038">
        <w:t xml:space="preserve"> and Debits</w:t>
      </w:r>
      <w:bookmarkEnd w:id="29"/>
      <w:bookmarkEnd w:id="30"/>
    </w:p>
    <w:p w14:paraId="7258863F" w14:textId="0E521A2B" w:rsidR="00115038" w:rsidRDefault="001C1DAA" w:rsidP="00D13095">
      <w:r>
        <w:t xml:space="preserve">CAM storage resources </w:t>
      </w:r>
      <w:r w:rsidR="004E0D83">
        <w:t xml:space="preserve">are </w:t>
      </w:r>
      <w:r>
        <w:t>allocated as resources that can be shown flexibly b</w:t>
      </w:r>
      <w:r w:rsidR="00AF6E16">
        <w:t>y</w:t>
      </w:r>
      <w:r>
        <w:t xml:space="preserve"> LSEs similarly to other storage resources. </w:t>
      </w:r>
      <w:r w:rsidR="00115038">
        <w:t xml:space="preserve">Allocations are defined in the Requirements and Allocations worksheet, and corresponding resources are added to both the Resource Database worksheet and as the first entries in the LSE Showing worksheet. </w:t>
      </w:r>
      <w:r>
        <w:t>CAM storage resource</w:t>
      </w:r>
      <w:r w:rsidR="00115038">
        <w:t xml:space="preserve">s are grouped according to certain </w:t>
      </w:r>
      <w:r>
        <w:t>characteristics</w:t>
      </w:r>
      <w:r w:rsidR="00115038">
        <w:t xml:space="preserve">, namely physical </w:t>
      </w:r>
      <w:r>
        <w:t>daily cycle</w:t>
      </w:r>
      <w:r w:rsidR="00115038">
        <w:t xml:space="preserve"> capability and</w:t>
      </w:r>
      <w:r>
        <w:t xml:space="preserve"> charging efficiency</w:t>
      </w:r>
      <w:r w:rsidR="00115038">
        <w:t>,</w:t>
      </w:r>
      <w:r>
        <w:t xml:space="preserve"> </w:t>
      </w:r>
      <w:r w:rsidR="00115038">
        <w:t>which must be considered when assigning shown hourly capacities</w:t>
      </w:r>
      <w:r>
        <w:t>.</w:t>
      </w:r>
      <w:r w:rsidR="00115038">
        <w:t xml:space="preserve"> The </w:t>
      </w:r>
      <w:r w:rsidR="00C378A6">
        <w:t>Profile O</w:t>
      </w:r>
      <w:r w:rsidR="00115038">
        <w:t>ptimization worksheet uses these characteristics as constraints in the optimization problem for Solver, and validation tests compare the showing against the characteristics regardless of how the slice-of-day profile is defined.</w:t>
      </w:r>
    </w:p>
    <w:p w14:paraId="496ABF0C" w14:textId="6C269996" w:rsidR="001D7107" w:rsidRDefault="001C1DAA" w:rsidP="00D13095">
      <w:r>
        <w:t xml:space="preserve">IOUs </w:t>
      </w:r>
      <w:r w:rsidR="00115038">
        <w:t xml:space="preserve">will be assigned CAM </w:t>
      </w:r>
      <w:r w:rsidR="00C378A6">
        <w:t>s</w:t>
      </w:r>
      <w:r w:rsidR="00115038">
        <w:t xml:space="preserve">torage debits, consisting of </w:t>
      </w:r>
      <w:r>
        <w:t xml:space="preserve">negative </w:t>
      </w:r>
      <w:r w:rsidR="00115038">
        <w:t>capacity and energy requirements</w:t>
      </w:r>
      <w:r w:rsidR="00C378A6">
        <w:t xml:space="preserve"> equivalent to the CAM storage allocations provided to other LSEs. IOUs are responsible for fully showing the entire debit, but are not required to anticipate the same hours as the</w:t>
      </w:r>
      <w:r w:rsidR="0030469B">
        <w:t xml:space="preserve"> other</w:t>
      </w:r>
      <w:r w:rsidR="00C378A6">
        <w:t xml:space="preserve"> LSEs.  The Profile Optimization worksheet is not able to determine optimal showings for negative capacities at this time, so IOUs must either use the default profile or input a custom profile for CAM storage debits. Note that the default profile for storage only shows 4 hours, so multi-cycle storage debits must be input as custom profiles.</w:t>
      </w:r>
      <w:r w:rsidR="0030469B">
        <w:t xml:space="preserve"> Ideally, the storage debit will be shown in the same hours that the IOU shows the associated CAM resource(s). However, in the case of resource replacement, the debit must be shown during the availability assessment hours.</w:t>
      </w:r>
    </w:p>
    <w:p w14:paraId="41FA8255" w14:textId="24FEE8C4" w:rsidR="007429C1" w:rsidRDefault="007429C1" w:rsidP="00D13095">
      <w:r>
        <w:t>The template should include a completed row in the LSE Showing worksheet to reflect the CAM Storage Allocations listed in the Requirements and Allocations worksheet. Either default or optimized profiles may be applied, although the default profile for storage resources does not reflect multi-cycle capabilities. Storage validation tests apply to CAM storage.</w:t>
      </w:r>
    </w:p>
    <w:p w14:paraId="3A48535D" w14:textId="20CB4621" w:rsidR="00774ED5" w:rsidRPr="004A04F5" w:rsidRDefault="00774ED5" w:rsidP="00D13095">
      <w:pPr>
        <w:rPr>
          <w:rFonts w:eastAsiaTheme="majorEastAsia" w:cstheme="majorBidi"/>
          <w:color w:val="2F5496" w:themeColor="accent1" w:themeShade="BF"/>
          <w:sz w:val="26"/>
          <w:szCs w:val="26"/>
        </w:rPr>
      </w:pPr>
      <w:r w:rsidRPr="004A04F5">
        <w:rPr>
          <w:rFonts w:eastAsiaTheme="majorEastAsia" w:cstheme="majorBidi"/>
          <w:color w:val="2F5496" w:themeColor="accent1" w:themeShade="BF"/>
          <w:sz w:val="26"/>
          <w:szCs w:val="26"/>
        </w:rPr>
        <w:t>CAM Peaker Allocations</w:t>
      </w:r>
    </w:p>
    <w:p w14:paraId="7C1381D4" w14:textId="55A85BB8" w:rsidR="00774ED5" w:rsidRDefault="00774ED5" w:rsidP="00D13095">
      <w:r>
        <w:t>Some CAM peaker</w:t>
      </w:r>
      <w:r w:rsidR="00467D42">
        <w:t xml:space="preserve"> resources</w:t>
      </w:r>
      <w:r>
        <w:t xml:space="preserve"> are available for a limited number of hours per day, but may be shown in any hour. LSEs may elect to use a default or custom profile for these resources</w:t>
      </w:r>
      <w:r w:rsidR="004E0D83">
        <w:t>, but note that default profiles do not account for hours-of-use restrictions.</w:t>
      </w:r>
    </w:p>
    <w:p w14:paraId="0164D5BD" w14:textId="6B330F7A" w:rsidR="007429C1" w:rsidRDefault="007429C1" w:rsidP="007429C1">
      <w:pPr>
        <w:pStyle w:val="Heading2"/>
      </w:pPr>
      <w:bookmarkStart w:id="31" w:name="_Toc166836067"/>
      <w:r>
        <w:t>Demand Response and Other CAM Allocations</w:t>
      </w:r>
      <w:bookmarkEnd w:id="31"/>
    </w:p>
    <w:p w14:paraId="0B5CF0EC" w14:textId="29E54F06" w:rsidR="007429C1" w:rsidRPr="007429C1" w:rsidRDefault="007429C1" w:rsidP="007429C1">
      <w:r>
        <w:t>DR Allocations and Other CAM Allocations are applied to showings through queries. These</w:t>
      </w:r>
      <w:r w:rsidR="000616C5">
        <w:t xml:space="preserve"> allocations</w:t>
      </w:r>
      <w:r>
        <w:t xml:space="preserve"> apply default profiles which LSEs are not permitted to modify in their showings.</w:t>
      </w:r>
    </w:p>
    <w:p w14:paraId="7B8EDC5B" w14:textId="31ABC084" w:rsidR="00DA5AC3" w:rsidRDefault="00DA5AC3" w:rsidP="00DA5AC3">
      <w:pPr>
        <w:pStyle w:val="Heading1"/>
      </w:pPr>
      <w:bookmarkStart w:id="32" w:name="_Toc166836068"/>
      <w:r>
        <w:t>Reviewing a Showing</w:t>
      </w:r>
      <w:bookmarkEnd w:id="32"/>
    </w:p>
    <w:p w14:paraId="25054C97" w14:textId="7F288C1E" w:rsidR="003341C0" w:rsidRPr="003341C0" w:rsidRDefault="003341C0" w:rsidP="003341C0">
      <w:r>
        <w:t xml:space="preserve">Once a set of resources are defined in the worksheets with blue tabs, users can check whether the showing is compliant by </w:t>
      </w:r>
      <w:r w:rsidR="00F93E26">
        <w:t xml:space="preserve">reviewing </w:t>
      </w:r>
      <w:r>
        <w:t>the worksheets with golden tabs.</w:t>
      </w:r>
      <w:r w:rsidR="0014223A">
        <w:t xml:space="preserve"> The process for developing a valid showing may involve iteratively adjusting the shown resources, including custom and optimized resources, and reviewing the validation test results, charts, and complete showing.</w:t>
      </w:r>
    </w:p>
    <w:p w14:paraId="6A0F01FC" w14:textId="57A59ADD" w:rsidR="00932046" w:rsidRDefault="00932046" w:rsidP="00DA5AC3">
      <w:pPr>
        <w:pStyle w:val="Heading2"/>
      </w:pPr>
      <w:bookmarkStart w:id="33" w:name="_Toc166836069"/>
      <w:r>
        <w:lastRenderedPageBreak/>
        <w:t>Validation Overview</w:t>
      </w:r>
      <w:bookmarkEnd w:id="33"/>
    </w:p>
    <w:p w14:paraId="7C030083" w14:textId="361DC543" w:rsidR="00A935E9" w:rsidRDefault="00932046" w:rsidP="00932046">
      <w:r>
        <w:t>The Validation Overview worksheet lists all validation tests performed within the workbook. Each test result, indicating “Pass” or “Fail,” represents a summary of a Power Query output on a hidden worksheet.</w:t>
      </w:r>
      <w:r w:rsidR="00A935E9">
        <w:t xml:space="preserve"> If all tests pass, the showing may be ready to submit. The worksheet offers a brief description of each test, and users may investigate test results by un-hiding the corresponding worksheets, listed in Column D, which may provide information about the cause of a failed test.</w:t>
      </w:r>
      <w:r w:rsidR="0014223A">
        <w:t xml:space="preserve"> Buttons labeled “Go to Sheet” unhide and navigate to the listed worksheets. Users can use the buttons labeled “Refresh” to update the data supporting each test in order to ensure test results reflect the current showing.</w:t>
      </w:r>
      <w:r w:rsidR="0086038F">
        <w:t xml:space="preserve"> Additional information may be found by inspecting the pertinent query in the Power Query editor.</w:t>
      </w:r>
    </w:p>
    <w:p w14:paraId="43A3D9BE" w14:textId="77777777" w:rsidR="008C1A81" w:rsidRDefault="008C1A81" w:rsidP="008C1A81">
      <w:pPr>
        <w:pStyle w:val="Graphic"/>
      </w:pPr>
      <w:r>
        <w:drawing>
          <wp:inline distT="0" distB="0" distL="0" distR="0" wp14:anchorId="5D721E5B" wp14:editId="2DCBB2A9">
            <wp:extent cx="5935980" cy="451866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5980" cy="4518660"/>
                    </a:xfrm>
                    <a:prstGeom prst="rect">
                      <a:avLst/>
                    </a:prstGeom>
                    <a:noFill/>
                    <a:ln>
                      <a:noFill/>
                    </a:ln>
                  </pic:spPr>
                </pic:pic>
              </a:graphicData>
            </a:graphic>
          </wp:inline>
        </w:drawing>
      </w:r>
    </w:p>
    <w:p w14:paraId="6C924B0D" w14:textId="57AEDFD2" w:rsidR="008C1A81" w:rsidRDefault="008C1A81" w:rsidP="008C1A81">
      <w:pPr>
        <w:pStyle w:val="Caption"/>
      </w:pPr>
      <w:r>
        <w:t xml:space="preserve">Figure </w:t>
      </w:r>
      <w:r w:rsidR="004818DD">
        <w:fldChar w:fldCharType="begin"/>
      </w:r>
      <w:r w:rsidR="004818DD">
        <w:instrText xml:space="preserve"> SEQ Figure \* ARABIC </w:instrText>
      </w:r>
      <w:r w:rsidR="004818DD">
        <w:fldChar w:fldCharType="separate"/>
      </w:r>
      <w:r w:rsidR="00FE4388">
        <w:rPr>
          <w:noProof/>
        </w:rPr>
        <w:t>12</w:t>
      </w:r>
      <w:r w:rsidR="004818DD">
        <w:rPr>
          <w:noProof/>
        </w:rPr>
        <w:fldChar w:fldCharType="end"/>
      </w:r>
      <w:r>
        <w:rPr>
          <w:noProof/>
        </w:rPr>
        <w:t xml:space="preserve"> </w:t>
      </w:r>
      <w:r w:rsidR="000B6031">
        <w:rPr>
          <w:noProof/>
        </w:rPr>
        <w:t>–</w:t>
      </w:r>
      <w:r>
        <w:rPr>
          <w:noProof/>
        </w:rPr>
        <w:t xml:space="preserve"> Validation</w:t>
      </w:r>
      <w:r w:rsidR="000B6031">
        <w:rPr>
          <w:noProof/>
        </w:rPr>
        <w:t xml:space="preserve"> </w:t>
      </w:r>
      <w:r>
        <w:rPr>
          <w:noProof/>
        </w:rPr>
        <w:t>Overview worksheet indicating all tests have passed</w:t>
      </w:r>
    </w:p>
    <w:p w14:paraId="2F255F00" w14:textId="4F379296" w:rsidR="003A50CB" w:rsidRDefault="003A50CB" w:rsidP="00932046">
      <w:r>
        <w:t>The descriptions for each test is copied from the Validation Overview worksheet below, followed by additional explanation.</w:t>
      </w:r>
    </w:p>
    <w:p w14:paraId="77EB5168" w14:textId="215E71EB" w:rsidR="00A23CAD" w:rsidRDefault="00A23CAD" w:rsidP="00A23CAD">
      <w:pPr>
        <w:pStyle w:val="Heading3"/>
      </w:pPr>
      <w:bookmarkStart w:id="34" w:name="_Toc166836070"/>
      <w:r>
        <w:t>Hourly System Capacity</w:t>
      </w:r>
      <w:bookmarkEnd w:id="34"/>
    </w:p>
    <w:p w14:paraId="3F44FF0A" w14:textId="0C754B54" w:rsidR="00A23CAD" w:rsidRPr="00467D42" w:rsidRDefault="003A50CB" w:rsidP="00A23CAD">
      <w:pPr>
        <w:rPr>
          <w:i/>
          <w:iCs/>
        </w:rPr>
      </w:pPr>
      <w:r w:rsidRPr="00467D42">
        <w:rPr>
          <w:i/>
          <w:iCs/>
        </w:rPr>
        <w:t>“</w:t>
      </w:r>
      <w:r w:rsidR="00A23CAD" w:rsidRPr="00467D42">
        <w:rPr>
          <w:i/>
          <w:iCs/>
        </w:rPr>
        <w:t>Checks whether the total MWh shown available across all 24 hours meet the hourly requirements.</w:t>
      </w:r>
      <w:r w:rsidRPr="00467D42">
        <w:rPr>
          <w:i/>
          <w:iCs/>
        </w:rPr>
        <w:t>”</w:t>
      </w:r>
    </w:p>
    <w:p w14:paraId="36BDED2F" w14:textId="1A564A07" w:rsidR="007872C9" w:rsidRDefault="00A97D01" w:rsidP="00A97D01">
      <w:r>
        <w:lastRenderedPageBreak/>
        <w:t>Th</w:t>
      </w:r>
      <w:r w:rsidR="00764097">
        <w:t>is</w:t>
      </w:r>
      <w:r>
        <w:t xml:space="preserve"> test sums total capacities across all shown resources </w:t>
      </w:r>
      <w:r w:rsidR="002E00A9">
        <w:t>and</w:t>
      </w:r>
      <w:r>
        <w:t xml:space="preserve"> allocations (positive or negative), and subtracts </w:t>
      </w:r>
      <w:r w:rsidR="002E00A9">
        <w:t xml:space="preserve">hourly system </w:t>
      </w:r>
      <w:r>
        <w:t>requirements, for each slice-of-day hour. Each hourly total must be greater than or equal to zero for the test to pass.</w:t>
      </w:r>
      <w:r w:rsidR="007872C9">
        <w:t xml:space="preserve"> Capacities from energy only resources, i.e., where Deliverability Status is “EO”, are excluded from the calculation.</w:t>
      </w:r>
    </w:p>
    <w:p w14:paraId="46C567C7" w14:textId="77777777" w:rsidR="00085A12" w:rsidRDefault="00085A12" w:rsidP="00A97D01">
      <w:r>
        <w:t>In certain cases, the capacities indicated in the hourly system capacity test will differ from the LSE Showing Complete worksheet:</w:t>
      </w:r>
    </w:p>
    <w:p w14:paraId="4D560785" w14:textId="3F102D0B" w:rsidR="00085A12" w:rsidRDefault="00085A12" w:rsidP="00085A12">
      <w:pPr>
        <w:pStyle w:val="ListParagraph"/>
        <w:numPr>
          <w:ilvl w:val="0"/>
          <w:numId w:val="27"/>
        </w:numPr>
      </w:pPr>
      <w:r>
        <w:t>Capacities from demand response programs are constrained to a maximum of 8.3% of the hourly system requirements.</w:t>
      </w:r>
      <w:r w:rsidR="005378A7">
        <w:t xml:space="preserve"> If the sum of all capacities shown through DR programs exceeds this limit, </w:t>
      </w:r>
    </w:p>
    <w:p w14:paraId="2A432ECA" w14:textId="31788F0E" w:rsidR="00085A12" w:rsidRDefault="00085A12" w:rsidP="00D93775">
      <w:pPr>
        <w:pStyle w:val="ListParagraph"/>
        <w:numPr>
          <w:ilvl w:val="0"/>
          <w:numId w:val="27"/>
        </w:numPr>
      </w:pPr>
      <w:r>
        <w:t>Storage resource capacities will be excluded in any hour where the State-of-Charge test indicates &lt;0% state-of-charge in either test day.</w:t>
      </w:r>
    </w:p>
    <w:p w14:paraId="295A7769" w14:textId="1B05D292" w:rsidR="00A23CAD" w:rsidRPr="00A23CAD" w:rsidRDefault="00A23CAD" w:rsidP="00A23CAD">
      <w:r>
        <w:t xml:space="preserve">See the Check Capacity worksheet for more granular results </w:t>
      </w:r>
      <w:r w:rsidR="009805C8">
        <w:t>and to inspect the calculations</w:t>
      </w:r>
      <w:r>
        <w:t>.</w:t>
      </w:r>
    </w:p>
    <w:p w14:paraId="199F07EE" w14:textId="24A0AE4E" w:rsidR="00A23CAD" w:rsidRDefault="00A23CAD" w:rsidP="00A23CAD">
      <w:pPr>
        <w:pStyle w:val="Heading3"/>
      </w:pPr>
      <w:bookmarkStart w:id="35" w:name="_Toc166836071"/>
      <w:r>
        <w:t>Local Capacity</w:t>
      </w:r>
      <w:bookmarkEnd w:id="35"/>
    </w:p>
    <w:p w14:paraId="434BB948" w14:textId="25400EB2" w:rsidR="00A23CAD" w:rsidRPr="00467D42" w:rsidRDefault="00A97D01" w:rsidP="00A23CAD">
      <w:pPr>
        <w:rPr>
          <w:i/>
          <w:iCs/>
        </w:rPr>
      </w:pPr>
      <w:r w:rsidRPr="00467D42">
        <w:rPr>
          <w:i/>
          <w:iCs/>
        </w:rPr>
        <w:t>“</w:t>
      </w:r>
      <w:r w:rsidR="00A23CAD" w:rsidRPr="00467D42">
        <w:rPr>
          <w:i/>
          <w:iCs/>
        </w:rPr>
        <w:t>Checks whether shown local capacity meets local requirements.</w:t>
      </w:r>
      <w:r w:rsidRPr="00467D42">
        <w:rPr>
          <w:i/>
          <w:iCs/>
        </w:rPr>
        <w:t>”</w:t>
      </w:r>
    </w:p>
    <w:p w14:paraId="7AB6D365" w14:textId="267A3AF9" w:rsidR="00A97D01" w:rsidRDefault="00A23CAD" w:rsidP="00A23CAD">
      <w:r>
        <w:t>Th</w:t>
      </w:r>
      <w:r w:rsidR="00764097">
        <w:t>is</w:t>
      </w:r>
      <w:r>
        <w:t xml:space="preserve"> test sums total capacities across all shown resources </w:t>
      </w:r>
      <w:r w:rsidR="00A97D01">
        <w:t>less</w:t>
      </w:r>
      <w:r>
        <w:t xml:space="preserve"> requirements </w:t>
      </w:r>
      <w:r w:rsidR="00A97D01">
        <w:t>for each local area</w:t>
      </w:r>
      <w:r>
        <w:t xml:space="preserve">. </w:t>
      </w:r>
      <w:r w:rsidR="00A97D01">
        <w:t xml:space="preserve">The total for each local area must be </w:t>
      </w:r>
      <w:r>
        <w:t xml:space="preserve">greater than </w:t>
      </w:r>
      <w:r w:rsidR="00A97D01">
        <w:t xml:space="preserve">or equal to </w:t>
      </w:r>
      <w:r>
        <w:t>zero for the test to pass.</w:t>
      </w:r>
      <w:r w:rsidR="00A97D01">
        <w:t xml:space="preserve"> The local areas are defined as </w:t>
      </w:r>
      <w:r w:rsidR="00A97D01" w:rsidRPr="00A97D01">
        <w:t>LA Basin</w:t>
      </w:r>
      <w:r w:rsidR="00A97D01">
        <w:t xml:space="preserve">, </w:t>
      </w:r>
      <w:r w:rsidR="00A97D01" w:rsidRPr="00A97D01">
        <w:t>Big Creek-Ventura</w:t>
      </w:r>
      <w:r w:rsidR="00A97D01">
        <w:t xml:space="preserve">, </w:t>
      </w:r>
      <w:r w:rsidR="00A97D01" w:rsidRPr="00A97D01">
        <w:t>San Diego-IV</w:t>
      </w:r>
      <w:r w:rsidR="00A97D01">
        <w:t xml:space="preserve">, </w:t>
      </w:r>
      <w:r w:rsidR="00A97D01" w:rsidRPr="00A97D01">
        <w:t>Bay Area</w:t>
      </w:r>
      <w:r w:rsidR="00A97D01">
        <w:t xml:space="preserve">, </w:t>
      </w:r>
      <w:r w:rsidR="00A97D01" w:rsidRPr="00A97D01">
        <w:t>Fresno</w:t>
      </w:r>
      <w:r w:rsidR="00A97D01">
        <w:t xml:space="preserve">, </w:t>
      </w:r>
      <w:r w:rsidR="00A97D01" w:rsidRPr="00A97D01">
        <w:t>Sierra</w:t>
      </w:r>
      <w:r w:rsidR="00A97D01">
        <w:t xml:space="preserve">, </w:t>
      </w:r>
      <w:r w:rsidR="00A97D01" w:rsidRPr="00A97D01">
        <w:t>Stockton</w:t>
      </w:r>
      <w:r w:rsidR="00A97D01">
        <w:t xml:space="preserve">, </w:t>
      </w:r>
      <w:r w:rsidR="00A97D01" w:rsidRPr="00A97D01">
        <w:t>Kern</w:t>
      </w:r>
      <w:r w:rsidR="00A97D01">
        <w:t xml:space="preserve">, </w:t>
      </w:r>
      <w:r w:rsidR="00A97D01" w:rsidRPr="00A97D01">
        <w:t>Humboldt</w:t>
      </w:r>
      <w:r w:rsidR="00A97D01">
        <w:t xml:space="preserve">, </w:t>
      </w:r>
      <w:r w:rsidR="00A97D01" w:rsidRPr="00A97D01">
        <w:t>NBNC</w:t>
      </w:r>
      <w:r w:rsidR="00A97D01">
        <w:t>.</w:t>
      </w:r>
      <w:r w:rsidR="007872C9">
        <w:t xml:space="preserve"> Capacities from energy only resources, i.e., where Deliverability Status is “EO”, are excluded from the calculation.</w:t>
      </w:r>
    </w:p>
    <w:p w14:paraId="7781903E" w14:textId="73A85731" w:rsidR="00A23CAD" w:rsidRPr="00A23CAD" w:rsidRDefault="00A23CAD" w:rsidP="00A23CAD">
      <w:r>
        <w:t>See the Check Capacity worksheet for more granular results</w:t>
      </w:r>
      <w:r w:rsidR="009805C8">
        <w:t xml:space="preserve"> and to inspect the calculations</w:t>
      </w:r>
      <w:r>
        <w:t>.</w:t>
      </w:r>
    </w:p>
    <w:p w14:paraId="050006C3" w14:textId="7DD0E87C" w:rsidR="00A23CAD" w:rsidRDefault="00A23CAD" w:rsidP="00A23CAD">
      <w:pPr>
        <w:pStyle w:val="Heading3"/>
      </w:pPr>
      <w:bookmarkStart w:id="36" w:name="_Toc166836072"/>
      <w:r>
        <w:t>Flexible Capacity</w:t>
      </w:r>
      <w:bookmarkEnd w:id="36"/>
    </w:p>
    <w:p w14:paraId="5273DF45" w14:textId="6EF1D0D0" w:rsidR="00A23CAD" w:rsidRPr="00467D42" w:rsidRDefault="00A97D01" w:rsidP="00A23CAD">
      <w:pPr>
        <w:rPr>
          <w:i/>
          <w:iCs/>
        </w:rPr>
      </w:pPr>
      <w:r w:rsidRPr="00467D42">
        <w:rPr>
          <w:i/>
          <w:iCs/>
        </w:rPr>
        <w:t>“</w:t>
      </w:r>
      <w:r w:rsidR="00A23CAD" w:rsidRPr="00467D42">
        <w:rPr>
          <w:i/>
          <w:iCs/>
        </w:rPr>
        <w:t>Checks whether shown local capacity meets flex requirements.</w:t>
      </w:r>
      <w:r w:rsidRPr="00467D42">
        <w:rPr>
          <w:i/>
          <w:iCs/>
        </w:rPr>
        <w:t>”</w:t>
      </w:r>
    </w:p>
    <w:p w14:paraId="14A5CBEF" w14:textId="1CEBB7F8" w:rsidR="00A97D01" w:rsidRDefault="00A97D01" w:rsidP="00A97D01">
      <w:r>
        <w:t>Th</w:t>
      </w:r>
      <w:r w:rsidR="00764097">
        <w:t>is</w:t>
      </w:r>
      <w:r>
        <w:t xml:space="preserve"> test </w:t>
      </w:r>
      <w:r w:rsidR="002D2369">
        <w:t>determines countable capacity for each Flexible Category, and compares against Flexible Capacity requirements</w:t>
      </w:r>
      <w:r>
        <w:t xml:space="preserve">. The </w:t>
      </w:r>
      <w:r w:rsidR="002D2369">
        <w:t xml:space="preserve">summed countable capacities for Flexible Categories 1 and 2 must be greater than the summed flexible requirements for the same Flexible Categories, as </w:t>
      </w:r>
      <w:r w:rsidR="00330B1F">
        <w:t>per the following formula</w:t>
      </w:r>
    </w:p>
    <w:p w14:paraId="33EC64E5" w14:textId="46C15EAD" w:rsidR="002D2369" w:rsidRPr="00330B1F" w:rsidRDefault="004818DD" w:rsidP="00A97D01">
      <w:pPr>
        <w:rPr>
          <w:rFonts w:eastAsiaTheme="minorEastAsia"/>
        </w:rPr>
      </w:pPr>
      <m:oMathPara>
        <m:oMath>
          <m:sSub>
            <m:sSubPr>
              <m:ctrlPr>
                <w:rPr>
                  <w:rFonts w:ascii="Cambria Math" w:hAnsi="Cambria Math"/>
                  <w:i/>
                </w:rPr>
              </m:ctrlPr>
            </m:sSubPr>
            <m:e>
              <m:r>
                <w:rPr>
                  <w:rFonts w:ascii="Cambria Math" w:hAnsi="Cambria Math"/>
                </w:rPr>
                <m:t>CC</m:t>
              </m:r>
            </m:e>
            <m:sub>
              <m:r>
                <m:rPr>
                  <m:nor/>
                </m:rPr>
                <w:rPr>
                  <w:rFonts w:ascii="Cambria Math" w:hAnsi="Cambria Math"/>
                </w:rPr>
                <m:t>Flex1</m:t>
              </m:r>
            </m:sub>
          </m:sSub>
          <m:r>
            <w:rPr>
              <w:rFonts w:ascii="Cambria Math" w:eastAsiaTheme="minorEastAsia" w:hAnsi="Cambria Math"/>
            </w:rPr>
            <m:t>+</m:t>
          </m:r>
          <m:sSub>
            <m:sSubPr>
              <m:ctrlPr>
                <w:rPr>
                  <w:rFonts w:ascii="Cambria Math" w:hAnsi="Cambria Math"/>
                  <w:i/>
                </w:rPr>
              </m:ctrlPr>
            </m:sSubPr>
            <m:e>
              <m:r>
                <w:rPr>
                  <w:rFonts w:ascii="Cambria Math" w:hAnsi="Cambria Math"/>
                </w:rPr>
                <m:t>CC</m:t>
              </m:r>
            </m:e>
            <m:sub>
              <m:r>
                <m:rPr>
                  <m:nor/>
                </m:rPr>
                <w:rPr>
                  <w:rFonts w:ascii="Cambria Math" w:hAnsi="Cambria Math"/>
                </w:rPr>
                <m:t>Flex2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m:rPr>
                  <m:nor/>
                </m:rPr>
                <w:rPr>
                  <w:rFonts w:ascii="Cambria Math" w:eastAsiaTheme="minorEastAsia" w:hAnsi="Cambria Math"/>
                </w:rPr>
                <m:t>Flex1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m:rPr>
                  <m:nor/>
                </m:rPr>
                <w:rPr>
                  <w:rFonts w:ascii="Cambria Math" w:eastAsiaTheme="minorEastAsia" w:hAnsi="Cambria Math"/>
                </w:rPr>
                <m:t>Flex2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m:rPr>
                  <m:nor/>
                </m:rPr>
                <w:rPr>
                  <w:rFonts w:ascii="Cambria Math" w:eastAsiaTheme="minorEastAsia" w:hAnsi="Cambria Math"/>
                </w:rPr>
                <m:t>Flex3</m:t>
              </m:r>
            </m:sub>
          </m:sSub>
        </m:oMath>
      </m:oMathPara>
    </w:p>
    <w:p w14:paraId="334B7F1F" w14:textId="77777777" w:rsidR="00330B1F" w:rsidRDefault="00330B1F" w:rsidP="00330B1F">
      <w:pPr>
        <w:rPr>
          <w:rFonts w:eastAsiaTheme="minorEastAsia"/>
        </w:rPr>
      </w:pPr>
      <w:r>
        <w:rPr>
          <w:rFonts w:eastAsiaTheme="minorEastAsia"/>
        </w:rPr>
        <w:t>Where:</w:t>
      </w:r>
    </w:p>
    <w:p w14:paraId="42970D96" w14:textId="4501AA6F" w:rsidR="00330B1F" w:rsidRDefault="004818DD" w:rsidP="00330B1F">
      <w:pPr>
        <w:ind w:left="2160" w:hanging="1440"/>
        <w:rPr>
          <w:rFonts w:eastAsiaTheme="minorEastAsia"/>
        </w:rPr>
      </w:pPr>
      <m:oMath>
        <m:sSub>
          <m:sSubPr>
            <m:ctrlPr>
              <w:rPr>
                <w:rFonts w:ascii="Cambria Math" w:hAnsi="Cambria Math"/>
                <w:i/>
              </w:rPr>
            </m:ctrlPr>
          </m:sSubPr>
          <m:e>
            <m:r>
              <w:rPr>
                <w:rFonts w:ascii="Cambria Math" w:hAnsi="Cambria Math"/>
              </w:rPr>
              <m:t>CC</m:t>
            </m:r>
          </m:e>
          <m:sub>
            <m:r>
              <m:rPr>
                <m:nor/>
              </m:rPr>
              <w:rPr>
                <w:rFonts w:ascii="Cambria Math" w:hAnsi="Cambria Math"/>
              </w:rPr>
              <m:t>Flex1</m:t>
            </m:r>
          </m:sub>
        </m:sSub>
      </m:oMath>
      <w:r w:rsidR="00330B1F">
        <w:rPr>
          <w:rFonts w:eastAsiaTheme="minorEastAsia"/>
        </w:rPr>
        <w:tab/>
        <w:t>is the total countable capacity in Flexible Category 1 shown across all resources, allocations, and debits, calculated as</w:t>
      </w:r>
    </w:p>
    <w:p w14:paraId="76177A8F" w14:textId="13B6E64C" w:rsidR="00330B1F" w:rsidRDefault="004818DD" w:rsidP="00330B1F">
      <w:pPr>
        <w:ind w:left="2160" w:hanging="1440"/>
        <w:rPr>
          <w:rFonts w:eastAsiaTheme="minorEastAsia"/>
        </w:rPr>
      </w:pPr>
      <m:oMathPara>
        <m:oMath>
          <m:sSub>
            <m:sSubPr>
              <m:ctrlPr>
                <w:rPr>
                  <w:rFonts w:ascii="Cambria Math" w:hAnsi="Cambria Math"/>
                  <w:i/>
                </w:rPr>
              </m:ctrlPr>
            </m:sSubPr>
            <m:e>
              <m:r>
                <w:rPr>
                  <w:rFonts w:ascii="Cambria Math" w:hAnsi="Cambria Math"/>
                </w:rPr>
                <m:t>CC</m:t>
              </m:r>
            </m:e>
            <m:sub>
              <m:r>
                <m:rPr>
                  <m:nor/>
                </m:rPr>
                <w:rPr>
                  <w:rFonts w:ascii="Cambria Math" w:hAnsi="Cambria Math"/>
                </w:rPr>
                <m:t>Flex1</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r>
                <m:rPr>
                  <m:nor/>
                </m:rPr>
                <w:rPr>
                  <w:rFonts w:ascii="Cambria Math" w:hAnsi="Cambria Math"/>
                </w:rPr>
                <m:t>Res</m:t>
              </m:r>
            </m:sub>
            <m:sup/>
            <m:e>
              <m:sSub>
                <m:sSubPr>
                  <m:ctrlPr>
                    <w:rPr>
                      <w:rFonts w:ascii="Cambria Math" w:hAnsi="Cambria Math"/>
                      <w:i/>
                    </w:rPr>
                  </m:ctrlPr>
                </m:sSubPr>
                <m:e>
                  <m:r>
                    <w:rPr>
                      <w:rFonts w:ascii="Cambria Math" w:hAnsi="Cambria Math"/>
                    </w:rPr>
                    <m:t>NQC</m:t>
                  </m:r>
                </m:e>
                <m:sub>
                  <m:r>
                    <w:rPr>
                      <w:rFonts w:ascii="Cambria Math" w:hAnsi="Cambria Math"/>
                    </w:rPr>
                    <m:t>i,</m:t>
                  </m:r>
                  <m:r>
                    <m:rPr>
                      <m:nor/>
                    </m:rPr>
                    <w:rPr>
                      <w:rFonts w:ascii="Cambria Math" w:hAnsi="Cambria Math"/>
                    </w:rPr>
                    <m:t>Flex1</m:t>
                  </m:r>
                </m:sub>
              </m:sSub>
            </m:e>
          </m:nary>
        </m:oMath>
      </m:oMathPara>
    </w:p>
    <w:p w14:paraId="7D8FBBDE" w14:textId="48550E01" w:rsidR="00330B1F" w:rsidRDefault="004818DD" w:rsidP="00330B1F">
      <w:pPr>
        <w:ind w:left="2160" w:hanging="1440"/>
        <w:rPr>
          <w:rFonts w:eastAsiaTheme="minorEastAsia"/>
        </w:rPr>
      </w:pPr>
      <m:oMath>
        <m:sSub>
          <m:sSubPr>
            <m:ctrlPr>
              <w:rPr>
                <w:rFonts w:ascii="Cambria Math" w:hAnsi="Cambria Math"/>
                <w:i/>
              </w:rPr>
            </m:ctrlPr>
          </m:sSubPr>
          <m:e>
            <m:r>
              <w:rPr>
                <w:rFonts w:ascii="Cambria Math" w:hAnsi="Cambria Math"/>
              </w:rPr>
              <m:t>CC</m:t>
            </m:r>
          </m:e>
          <m:sub>
            <m:r>
              <m:rPr>
                <m:nor/>
              </m:rPr>
              <w:rPr>
                <w:rFonts w:ascii="Cambria Math" w:hAnsi="Cambria Math"/>
              </w:rPr>
              <m:t>Flex2</m:t>
            </m:r>
          </m:sub>
        </m:sSub>
      </m:oMath>
      <w:r w:rsidR="00330B1F">
        <w:rPr>
          <w:rFonts w:eastAsiaTheme="minorEastAsia"/>
        </w:rPr>
        <w:tab/>
        <w:t>is the total countable capacity in Flexible Category 2 shown across all resources, allocations, and debits</w:t>
      </w:r>
      <w:r w:rsidR="00C30F5D">
        <w:rPr>
          <w:rFonts w:eastAsiaTheme="minorEastAsia"/>
        </w:rPr>
        <w:t>, capped at the Flexible Category 2 Requirements</w:t>
      </w:r>
      <w:r w:rsidR="00330B1F">
        <w:rPr>
          <w:rFonts w:eastAsiaTheme="minorEastAsia"/>
        </w:rPr>
        <w:t>, calculated as</w:t>
      </w:r>
    </w:p>
    <w:p w14:paraId="03A72502" w14:textId="6125B03D" w:rsidR="00330B1F" w:rsidRDefault="004818DD" w:rsidP="00330B1F">
      <w:pPr>
        <w:ind w:left="2160" w:hanging="1440"/>
        <w:rPr>
          <w:rFonts w:eastAsiaTheme="minorEastAsia"/>
        </w:rPr>
      </w:pPr>
      <m:oMathPara>
        <m:oMath>
          <m:sSub>
            <m:sSubPr>
              <m:ctrlPr>
                <w:rPr>
                  <w:rFonts w:ascii="Cambria Math" w:hAnsi="Cambria Math"/>
                  <w:i/>
                </w:rPr>
              </m:ctrlPr>
            </m:sSubPr>
            <m:e>
              <m:r>
                <w:rPr>
                  <w:rFonts w:ascii="Cambria Math" w:hAnsi="Cambria Math"/>
                </w:rPr>
                <m:t>CC</m:t>
              </m:r>
            </m:e>
            <m:sub>
              <m:r>
                <m:rPr>
                  <m:nor/>
                </m:rPr>
                <w:rPr>
                  <w:rFonts w:ascii="Cambria Math" w:hAnsi="Cambria Math"/>
                </w:rPr>
                <m:t>Flex2</m:t>
              </m:r>
            </m:sub>
          </m:sSub>
          <m:r>
            <w:rPr>
              <w:rFonts w:ascii="Cambria Math" w:hAnsi="Cambria Math"/>
            </w:rPr>
            <m:t>=max</m:t>
          </m:r>
          <m:d>
            <m:dPr>
              <m:ctrlPr>
                <w:rPr>
                  <w:rFonts w:ascii="Cambria Math" w:hAnsi="Cambria Math"/>
                  <w:i/>
                </w:rPr>
              </m:ctrlPr>
            </m:dPr>
            <m:e>
              <m:nary>
                <m:naryPr>
                  <m:chr m:val="∑"/>
                  <m:limLoc m:val="undOvr"/>
                  <m:supHide m:val="1"/>
                  <m:ctrlPr>
                    <w:rPr>
                      <w:rFonts w:ascii="Cambria Math" w:hAnsi="Cambria Math"/>
                      <w:i/>
                    </w:rPr>
                  </m:ctrlPr>
                </m:naryPr>
                <m:sub>
                  <m:r>
                    <w:rPr>
                      <w:rFonts w:ascii="Cambria Math" w:hAnsi="Cambria Math"/>
                    </w:rPr>
                    <m:t>i∈</m:t>
                  </m:r>
                  <m:r>
                    <m:rPr>
                      <m:nor/>
                    </m:rPr>
                    <w:rPr>
                      <w:rFonts w:ascii="Cambria Math" w:hAnsi="Cambria Math"/>
                    </w:rPr>
                    <m:t>Res</m:t>
                  </m:r>
                </m:sub>
                <m:sup/>
                <m:e>
                  <m:sSub>
                    <m:sSubPr>
                      <m:ctrlPr>
                        <w:rPr>
                          <w:rFonts w:ascii="Cambria Math" w:hAnsi="Cambria Math"/>
                          <w:i/>
                        </w:rPr>
                      </m:ctrlPr>
                    </m:sSubPr>
                    <m:e>
                      <m:r>
                        <w:rPr>
                          <w:rFonts w:ascii="Cambria Math" w:hAnsi="Cambria Math"/>
                        </w:rPr>
                        <m:t>NQC</m:t>
                      </m:r>
                    </m:e>
                    <m:sub>
                      <m:r>
                        <w:rPr>
                          <w:rFonts w:ascii="Cambria Math" w:hAnsi="Cambria Math"/>
                        </w:rPr>
                        <m:t>i,</m:t>
                      </m:r>
                      <m:r>
                        <m:rPr>
                          <m:nor/>
                        </m:rPr>
                        <w:rPr>
                          <w:rFonts w:ascii="Cambria Math" w:hAnsi="Cambria Math"/>
                        </w:rPr>
                        <m:t>Flex2</m:t>
                      </m:r>
                    </m:sub>
                  </m:sSub>
                </m:e>
              </m:nary>
              <m:r>
                <w:rPr>
                  <w:rFonts w:ascii="Cambria Math" w:hAnsi="Cambria Math"/>
                </w:rPr>
                <m:t>+</m:t>
              </m:r>
              <m:sSub>
                <m:sSubPr>
                  <m:ctrlPr>
                    <w:rPr>
                      <w:rFonts w:ascii="Cambria Math" w:hAnsi="Cambria Math"/>
                      <w:i/>
                    </w:rPr>
                  </m:ctrlPr>
                </m:sSubPr>
                <m:e>
                  <m:r>
                    <w:rPr>
                      <w:rFonts w:ascii="Cambria Math" w:hAnsi="Cambria Math"/>
                    </w:rPr>
                    <m:t>CC</m:t>
                  </m:r>
                </m:e>
                <m:sub>
                  <m:r>
                    <m:rPr>
                      <m:nor/>
                    </m:rPr>
                    <w:rPr>
                      <w:rFonts w:ascii="Cambria Math" w:hAnsi="Cambria Math"/>
                    </w:rPr>
                    <m:t>Flex3</m:t>
                  </m:r>
                </m:sub>
              </m:sSub>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R</m:t>
                  </m:r>
                </m:e>
                <m:sub>
                  <m:r>
                    <m:rPr>
                      <m:nor/>
                    </m:rPr>
                    <w:rPr>
                      <w:rFonts w:ascii="Cambria Math" w:eastAsiaTheme="minorEastAsia" w:hAnsi="Cambria Math"/>
                    </w:rPr>
                    <m:t>Flex2</m:t>
                  </m:r>
                </m:sub>
              </m:sSub>
            </m:e>
          </m:d>
        </m:oMath>
      </m:oMathPara>
    </w:p>
    <w:p w14:paraId="2A9C31C2" w14:textId="64CAA976" w:rsidR="00330B1F" w:rsidRDefault="004818DD" w:rsidP="00330B1F">
      <w:pPr>
        <w:ind w:left="2160" w:hanging="1440"/>
        <w:rPr>
          <w:rFonts w:eastAsiaTheme="minorEastAsia"/>
        </w:rPr>
      </w:pPr>
      <m:oMath>
        <m:sSub>
          <m:sSubPr>
            <m:ctrlPr>
              <w:rPr>
                <w:rFonts w:ascii="Cambria Math" w:hAnsi="Cambria Math"/>
                <w:i/>
              </w:rPr>
            </m:ctrlPr>
          </m:sSubPr>
          <m:e>
            <m:r>
              <w:rPr>
                <w:rFonts w:ascii="Cambria Math" w:hAnsi="Cambria Math"/>
              </w:rPr>
              <m:t>CC</m:t>
            </m:r>
          </m:e>
          <m:sub>
            <m:r>
              <m:rPr>
                <m:nor/>
              </m:rPr>
              <w:rPr>
                <w:rFonts w:ascii="Cambria Math" w:hAnsi="Cambria Math"/>
              </w:rPr>
              <m:t>Flex3</m:t>
            </m:r>
          </m:sub>
        </m:sSub>
      </m:oMath>
      <w:r w:rsidR="00330B1F">
        <w:rPr>
          <w:rFonts w:eastAsiaTheme="minorEastAsia"/>
        </w:rPr>
        <w:tab/>
        <w:t>is the total countable capacity in Flexible Category 3 shown across all resources, allocations, and debits, calculated as</w:t>
      </w:r>
    </w:p>
    <w:p w14:paraId="3618EC8E" w14:textId="4ED39A47" w:rsidR="00C30F5D" w:rsidRPr="00C30F5D" w:rsidRDefault="004818DD" w:rsidP="00C30F5D">
      <w:pPr>
        <w:ind w:left="2160" w:hanging="1440"/>
        <w:rPr>
          <w:rFonts w:eastAsiaTheme="minorEastAsia"/>
        </w:rPr>
      </w:pPr>
      <m:oMathPara>
        <m:oMath>
          <m:sSub>
            <m:sSubPr>
              <m:ctrlPr>
                <w:rPr>
                  <w:rFonts w:ascii="Cambria Math" w:hAnsi="Cambria Math"/>
                  <w:i/>
                </w:rPr>
              </m:ctrlPr>
            </m:sSubPr>
            <m:e>
              <m:r>
                <w:rPr>
                  <w:rFonts w:ascii="Cambria Math" w:hAnsi="Cambria Math"/>
                </w:rPr>
                <m:t>CC</m:t>
              </m:r>
            </m:e>
            <m:sub>
              <m:r>
                <m:rPr>
                  <m:nor/>
                </m:rPr>
                <w:rPr>
                  <w:rFonts w:ascii="Cambria Math" w:hAnsi="Cambria Math"/>
                </w:rPr>
                <m:t>Flex3</m:t>
              </m:r>
            </m:sub>
          </m:sSub>
          <m:r>
            <w:rPr>
              <w:rFonts w:ascii="Cambria Math" w:hAnsi="Cambria Math"/>
            </w:rPr>
            <m:t>=max</m:t>
          </m:r>
          <m:d>
            <m:dPr>
              <m:ctrlPr>
                <w:rPr>
                  <w:rFonts w:ascii="Cambria Math" w:hAnsi="Cambria Math"/>
                  <w:i/>
                </w:rPr>
              </m:ctrlPr>
            </m:dPr>
            <m:e>
              <m:nary>
                <m:naryPr>
                  <m:chr m:val="∑"/>
                  <m:limLoc m:val="undOvr"/>
                  <m:supHide m:val="1"/>
                  <m:ctrlPr>
                    <w:rPr>
                      <w:rFonts w:ascii="Cambria Math" w:hAnsi="Cambria Math"/>
                      <w:i/>
                    </w:rPr>
                  </m:ctrlPr>
                </m:naryPr>
                <m:sub>
                  <m:r>
                    <w:rPr>
                      <w:rFonts w:ascii="Cambria Math" w:hAnsi="Cambria Math"/>
                    </w:rPr>
                    <m:t>i∈</m:t>
                  </m:r>
                  <m:r>
                    <m:rPr>
                      <m:nor/>
                    </m:rPr>
                    <w:rPr>
                      <w:rFonts w:ascii="Cambria Math" w:hAnsi="Cambria Math"/>
                    </w:rPr>
                    <m:t>Res</m:t>
                  </m:r>
                </m:sub>
                <m:sup/>
                <m:e>
                  <m:sSub>
                    <m:sSubPr>
                      <m:ctrlPr>
                        <w:rPr>
                          <w:rFonts w:ascii="Cambria Math" w:hAnsi="Cambria Math"/>
                          <w:i/>
                        </w:rPr>
                      </m:ctrlPr>
                    </m:sSubPr>
                    <m:e>
                      <m:r>
                        <w:rPr>
                          <w:rFonts w:ascii="Cambria Math" w:hAnsi="Cambria Math"/>
                        </w:rPr>
                        <m:t>NQC</m:t>
                      </m:r>
                    </m:e>
                    <m:sub>
                      <m:r>
                        <w:rPr>
                          <w:rFonts w:ascii="Cambria Math" w:hAnsi="Cambria Math"/>
                        </w:rPr>
                        <m:t>i,</m:t>
                      </m:r>
                      <m:r>
                        <m:rPr>
                          <m:nor/>
                        </m:rPr>
                        <w:rPr>
                          <w:rFonts w:ascii="Cambria Math" w:hAnsi="Cambria Math"/>
                        </w:rPr>
                        <m:t>Flex3</m:t>
                      </m:r>
                    </m:sub>
                  </m:sSub>
                </m:e>
              </m:nary>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R</m:t>
                  </m:r>
                </m:e>
                <m:sub>
                  <m:r>
                    <m:rPr>
                      <m:nor/>
                    </m:rPr>
                    <w:rPr>
                      <w:rFonts w:ascii="Cambria Math" w:eastAsiaTheme="minorEastAsia" w:hAnsi="Cambria Math"/>
                    </w:rPr>
                    <m:t>Flex3</m:t>
                  </m:r>
                </m:sub>
              </m:sSub>
            </m:e>
          </m:d>
        </m:oMath>
      </m:oMathPara>
    </w:p>
    <w:p w14:paraId="4672A323" w14:textId="0F0B4083" w:rsidR="00C30F5D" w:rsidRDefault="00C30F5D" w:rsidP="00C30F5D">
      <w:pPr>
        <w:ind w:left="2160" w:hanging="1440"/>
        <w:rPr>
          <w:rFonts w:eastAsiaTheme="minorEastAsia"/>
        </w:rPr>
      </w:pPr>
      <m:oMath>
        <m:r>
          <w:rPr>
            <w:rFonts w:ascii="Cambria Math" w:hAnsi="Cambria Math"/>
          </w:rPr>
          <m:t>i</m:t>
        </m:r>
      </m:oMath>
      <w:r>
        <w:rPr>
          <w:rFonts w:eastAsiaTheme="minorEastAsia"/>
        </w:rPr>
        <w:tab/>
        <w:t xml:space="preserve">is a resource, allocation, or debit in the set </w:t>
      </w:r>
      <m:oMath>
        <m:r>
          <m:rPr>
            <m:nor/>
          </m:rPr>
          <w:rPr>
            <w:rFonts w:ascii="Cambria Math" w:hAnsi="Cambria Math"/>
          </w:rPr>
          <m:t>Res</m:t>
        </m:r>
      </m:oMath>
      <w:r>
        <w:rPr>
          <w:rFonts w:eastAsiaTheme="minorEastAsia"/>
        </w:rPr>
        <w:t xml:space="preserve"> comprising all resources, allocations, and debits,</w:t>
      </w:r>
    </w:p>
    <w:p w14:paraId="26D27BEC" w14:textId="3DB69810" w:rsidR="00C30F5D" w:rsidRDefault="004818DD" w:rsidP="00C30F5D">
      <w:pPr>
        <w:ind w:left="2160" w:hanging="1440"/>
        <w:rPr>
          <w:rFonts w:eastAsiaTheme="minorEastAsia"/>
        </w:rPr>
      </w:pPr>
      <m:oMath>
        <m:sSub>
          <m:sSubPr>
            <m:ctrlPr>
              <w:rPr>
                <w:rFonts w:ascii="Cambria Math" w:eastAsiaTheme="minorEastAsia" w:hAnsi="Cambria Math"/>
                <w:i/>
              </w:rPr>
            </m:ctrlPr>
          </m:sSubPr>
          <m:e>
            <m:r>
              <w:rPr>
                <w:rFonts w:ascii="Cambria Math" w:eastAsiaTheme="minorEastAsia" w:hAnsi="Cambria Math"/>
              </w:rPr>
              <m:t>R</m:t>
            </m:r>
          </m:e>
          <m:sub>
            <m:r>
              <m:rPr>
                <m:nor/>
              </m:rPr>
              <w:rPr>
                <w:rFonts w:ascii="Cambria Math" w:eastAsiaTheme="minorEastAsia" w:hAnsi="Cambria Math"/>
              </w:rPr>
              <m:t>Flex1</m:t>
            </m:r>
          </m:sub>
        </m:sSub>
      </m:oMath>
      <w:r w:rsidR="00C30F5D">
        <w:rPr>
          <w:rFonts w:eastAsiaTheme="minorEastAsia"/>
        </w:rPr>
        <w:tab/>
        <w:t>is the required capacity for Flexible Category 1,</w:t>
      </w:r>
    </w:p>
    <w:p w14:paraId="5FE9176B" w14:textId="20F479AD" w:rsidR="00C30F5D" w:rsidRDefault="004818DD" w:rsidP="00C30F5D">
      <w:pPr>
        <w:ind w:left="2160" w:hanging="1440"/>
        <w:rPr>
          <w:rFonts w:eastAsiaTheme="minorEastAsia"/>
        </w:rPr>
      </w:pPr>
      <m:oMath>
        <m:sSub>
          <m:sSubPr>
            <m:ctrlPr>
              <w:rPr>
                <w:rFonts w:ascii="Cambria Math" w:eastAsiaTheme="minorEastAsia" w:hAnsi="Cambria Math"/>
                <w:i/>
              </w:rPr>
            </m:ctrlPr>
          </m:sSubPr>
          <m:e>
            <m:r>
              <w:rPr>
                <w:rFonts w:ascii="Cambria Math" w:eastAsiaTheme="minorEastAsia" w:hAnsi="Cambria Math"/>
              </w:rPr>
              <m:t>R</m:t>
            </m:r>
          </m:e>
          <m:sub>
            <m:r>
              <m:rPr>
                <m:nor/>
              </m:rPr>
              <w:rPr>
                <w:rFonts w:ascii="Cambria Math" w:eastAsiaTheme="minorEastAsia" w:hAnsi="Cambria Math"/>
              </w:rPr>
              <m:t>Flex2</m:t>
            </m:r>
          </m:sub>
        </m:sSub>
      </m:oMath>
      <w:r w:rsidR="00C30F5D">
        <w:rPr>
          <w:rFonts w:eastAsiaTheme="minorEastAsia"/>
        </w:rPr>
        <w:tab/>
        <w:t>is the required capacity for Flexible Category 2,</w:t>
      </w:r>
    </w:p>
    <w:p w14:paraId="29109630" w14:textId="5DECAFD9" w:rsidR="00C30F5D" w:rsidRDefault="004818DD" w:rsidP="00C30F5D">
      <w:pPr>
        <w:ind w:left="2160" w:hanging="1440"/>
        <w:rPr>
          <w:rFonts w:eastAsiaTheme="minorEastAsia"/>
        </w:rPr>
      </w:pPr>
      <m:oMath>
        <m:sSub>
          <m:sSubPr>
            <m:ctrlPr>
              <w:rPr>
                <w:rFonts w:ascii="Cambria Math" w:eastAsiaTheme="minorEastAsia" w:hAnsi="Cambria Math"/>
                <w:i/>
              </w:rPr>
            </m:ctrlPr>
          </m:sSubPr>
          <m:e>
            <m:r>
              <w:rPr>
                <w:rFonts w:ascii="Cambria Math" w:eastAsiaTheme="minorEastAsia" w:hAnsi="Cambria Math"/>
              </w:rPr>
              <m:t>R</m:t>
            </m:r>
          </m:e>
          <m:sub>
            <m:r>
              <m:rPr>
                <m:nor/>
              </m:rPr>
              <w:rPr>
                <w:rFonts w:ascii="Cambria Math" w:eastAsiaTheme="minorEastAsia" w:hAnsi="Cambria Math"/>
              </w:rPr>
              <m:t>Flex3</m:t>
            </m:r>
          </m:sub>
        </m:sSub>
      </m:oMath>
      <w:r w:rsidR="00C30F5D">
        <w:rPr>
          <w:rFonts w:eastAsiaTheme="minorEastAsia"/>
        </w:rPr>
        <w:tab/>
        <w:t>is the required capacity for Flexible Category 3,</w:t>
      </w:r>
    </w:p>
    <w:p w14:paraId="38BD00A2" w14:textId="60F91367" w:rsidR="00C30F5D" w:rsidRDefault="004818DD" w:rsidP="00C30F5D">
      <w:pPr>
        <w:ind w:left="2160" w:hanging="1440"/>
        <w:rPr>
          <w:rFonts w:eastAsiaTheme="minorEastAsia"/>
        </w:rPr>
      </w:pPr>
      <m:oMath>
        <m:sSub>
          <m:sSubPr>
            <m:ctrlPr>
              <w:rPr>
                <w:rFonts w:ascii="Cambria Math" w:hAnsi="Cambria Math"/>
                <w:i/>
              </w:rPr>
            </m:ctrlPr>
          </m:sSubPr>
          <m:e>
            <m:r>
              <w:rPr>
                <w:rFonts w:ascii="Cambria Math" w:hAnsi="Cambria Math"/>
              </w:rPr>
              <m:t>NQC</m:t>
            </m:r>
          </m:e>
          <m:sub>
            <m:r>
              <w:rPr>
                <w:rFonts w:ascii="Cambria Math" w:hAnsi="Cambria Math"/>
              </w:rPr>
              <m:t>i,</m:t>
            </m:r>
            <m:r>
              <m:rPr>
                <m:nor/>
              </m:rPr>
              <w:rPr>
                <w:rFonts w:ascii="Cambria Math" w:hAnsi="Cambria Math"/>
              </w:rPr>
              <m:t>Flex1</m:t>
            </m:r>
          </m:sub>
        </m:sSub>
      </m:oMath>
      <w:r w:rsidR="00C30F5D">
        <w:rPr>
          <w:rFonts w:eastAsiaTheme="minorEastAsia"/>
        </w:rPr>
        <w:tab/>
        <w:t xml:space="preserve">is the flexible capacity shown by resource, allocation, or debit </w:t>
      </w:r>
      <m:oMath>
        <m:r>
          <w:rPr>
            <w:rFonts w:ascii="Cambria Math" w:hAnsi="Cambria Math"/>
          </w:rPr>
          <m:t>i</m:t>
        </m:r>
      </m:oMath>
      <w:r w:rsidR="00C30F5D">
        <w:rPr>
          <w:rFonts w:eastAsiaTheme="minorEastAsia"/>
        </w:rPr>
        <w:t xml:space="preserve"> for Flexible Category 1,</w:t>
      </w:r>
    </w:p>
    <w:p w14:paraId="3CB28C56" w14:textId="73EAC6BF" w:rsidR="00C30F5D" w:rsidRDefault="004818DD" w:rsidP="00C30F5D">
      <w:pPr>
        <w:ind w:left="2160" w:hanging="1440"/>
        <w:rPr>
          <w:rFonts w:eastAsiaTheme="minorEastAsia"/>
        </w:rPr>
      </w:pPr>
      <m:oMath>
        <m:sSub>
          <m:sSubPr>
            <m:ctrlPr>
              <w:rPr>
                <w:rFonts w:ascii="Cambria Math" w:hAnsi="Cambria Math"/>
                <w:i/>
              </w:rPr>
            </m:ctrlPr>
          </m:sSubPr>
          <m:e>
            <m:r>
              <w:rPr>
                <w:rFonts w:ascii="Cambria Math" w:hAnsi="Cambria Math"/>
              </w:rPr>
              <m:t>NQC</m:t>
            </m:r>
          </m:e>
          <m:sub>
            <m:r>
              <w:rPr>
                <w:rFonts w:ascii="Cambria Math" w:hAnsi="Cambria Math"/>
              </w:rPr>
              <m:t>i,</m:t>
            </m:r>
            <m:r>
              <m:rPr>
                <m:nor/>
              </m:rPr>
              <w:rPr>
                <w:rFonts w:ascii="Cambria Math" w:hAnsi="Cambria Math"/>
              </w:rPr>
              <m:t>Flex2</m:t>
            </m:r>
          </m:sub>
        </m:sSub>
      </m:oMath>
      <w:r w:rsidR="00C30F5D">
        <w:rPr>
          <w:rFonts w:eastAsiaTheme="minorEastAsia"/>
        </w:rPr>
        <w:tab/>
        <w:t xml:space="preserve">is the flexible capacity shown by resource, allocation, or debit </w:t>
      </w:r>
      <m:oMath>
        <m:r>
          <w:rPr>
            <w:rFonts w:ascii="Cambria Math" w:hAnsi="Cambria Math"/>
          </w:rPr>
          <m:t>i</m:t>
        </m:r>
      </m:oMath>
      <w:r w:rsidR="00C30F5D">
        <w:rPr>
          <w:rFonts w:eastAsiaTheme="minorEastAsia"/>
        </w:rPr>
        <w:t xml:space="preserve"> for Flexible Category 2, and</w:t>
      </w:r>
    </w:p>
    <w:p w14:paraId="42136829" w14:textId="6CF879BC" w:rsidR="00330B1F" w:rsidRDefault="004818DD" w:rsidP="00C30F5D">
      <w:pPr>
        <w:ind w:left="2160" w:hanging="1440"/>
        <w:rPr>
          <w:rFonts w:eastAsiaTheme="minorEastAsia"/>
        </w:rPr>
      </w:pPr>
      <m:oMath>
        <m:sSub>
          <m:sSubPr>
            <m:ctrlPr>
              <w:rPr>
                <w:rFonts w:ascii="Cambria Math" w:hAnsi="Cambria Math"/>
                <w:i/>
              </w:rPr>
            </m:ctrlPr>
          </m:sSubPr>
          <m:e>
            <m:r>
              <w:rPr>
                <w:rFonts w:ascii="Cambria Math" w:hAnsi="Cambria Math"/>
              </w:rPr>
              <m:t>NQC</m:t>
            </m:r>
          </m:e>
          <m:sub>
            <m:r>
              <w:rPr>
                <w:rFonts w:ascii="Cambria Math" w:hAnsi="Cambria Math"/>
              </w:rPr>
              <m:t>i,</m:t>
            </m:r>
            <m:r>
              <m:rPr>
                <m:nor/>
              </m:rPr>
              <w:rPr>
                <w:rFonts w:ascii="Cambria Math" w:hAnsi="Cambria Math"/>
              </w:rPr>
              <m:t>Flex3</m:t>
            </m:r>
          </m:sub>
        </m:sSub>
      </m:oMath>
      <w:r w:rsidR="00C30F5D">
        <w:rPr>
          <w:rFonts w:eastAsiaTheme="minorEastAsia"/>
        </w:rPr>
        <w:tab/>
        <w:t xml:space="preserve">is the flexible capacity shown by resource, allocation, or debit </w:t>
      </w:r>
      <m:oMath>
        <m:r>
          <w:rPr>
            <w:rFonts w:ascii="Cambria Math" w:hAnsi="Cambria Math"/>
          </w:rPr>
          <m:t>i</m:t>
        </m:r>
      </m:oMath>
      <w:r w:rsidR="00C30F5D">
        <w:rPr>
          <w:rFonts w:eastAsiaTheme="minorEastAsia"/>
        </w:rPr>
        <w:t xml:space="preserve"> for Flexible Category 3.</w:t>
      </w:r>
    </w:p>
    <w:p w14:paraId="26AD68EA" w14:textId="659E98FF" w:rsidR="007872C9" w:rsidRDefault="007872C9" w:rsidP="00A23CAD">
      <w:r>
        <w:t>Capacities from energy only resources, i.e., where Deliverability Status is “EO”, are excluded from the calculation.</w:t>
      </w:r>
    </w:p>
    <w:p w14:paraId="1CEF7C0F" w14:textId="334381DC" w:rsidR="00A23CAD" w:rsidRPr="00A23CAD" w:rsidRDefault="00A23CAD" w:rsidP="00A23CAD">
      <w:r>
        <w:t>See the Check Capacity worksheet for more granular results</w:t>
      </w:r>
      <w:r w:rsidR="009805C8">
        <w:t xml:space="preserve"> and to inspect the calculations.</w:t>
      </w:r>
    </w:p>
    <w:p w14:paraId="6D101D63" w14:textId="10800752" w:rsidR="00A23CAD" w:rsidRDefault="00A23CAD" w:rsidP="00A23CAD">
      <w:pPr>
        <w:pStyle w:val="Heading3"/>
      </w:pPr>
      <w:bookmarkStart w:id="37" w:name="_Toc166836073"/>
      <w:r>
        <w:t>Contract Date</w:t>
      </w:r>
      <w:bookmarkEnd w:id="37"/>
    </w:p>
    <w:p w14:paraId="1AA58678" w14:textId="56B9E5B7" w:rsidR="00A23CAD" w:rsidRPr="00467D42" w:rsidRDefault="003A50CB" w:rsidP="00A23CAD">
      <w:pPr>
        <w:rPr>
          <w:i/>
          <w:iCs/>
        </w:rPr>
      </w:pPr>
      <w:r w:rsidRPr="00467D42">
        <w:rPr>
          <w:i/>
          <w:iCs/>
        </w:rPr>
        <w:t>“</w:t>
      </w:r>
      <w:r w:rsidR="00A23CAD" w:rsidRPr="00467D42">
        <w:rPr>
          <w:i/>
          <w:iCs/>
        </w:rPr>
        <w:t>Checks that each shown resource is available for the current showing month according to the contract period.</w:t>
      </w:r>
      <w:r w:rsidRPr="00467D42">
        <w:rPr>
          <w:i/>
          <w:iCs/>
        </w:rPr>
        <w:t>”</w:t>
      </w:r>
    </w:p>
    <w:p w14:paraId="34AE77EC" w14:textId="18E1DD6D" w:rsidR="003A50CB" w:rsidRDefault="003A50CB" w:rsidP="00A23CAD">
      <w:r>
        <w:t>Th</w:t>
      </w:r>
      <w:r w:rsidR="00764097">
        <w:t>is</w:t>
      </w:r>
      <w:r>
        <w:t xml:space="preserve"> test compares the contract start and end dates for each resource in the LSE Showing worksheet against the current filing month as defined on the Certification worksheet. Each contract must start on or before the first day of the filing month, </w:t>
      </w:r>
      <w:r w:rsidR="00AE5D1F">
        <w:t>and end on or after the last day of the filing month.</w:t>
      </w:r>
    </w:p>
    <w:p w14:paraId="740E8C87" w14:textId="0A357B55" w:rsidR="00AE5D1F" w:rsidRPr="00A23CAD" w:rsidRDefault="00AE5D1F" w:rsidP="00A23CAD">
      <w:r>
        <w:t xml:space="preserve">See the Check </w:t>
      </w:r>
      <w:r w:rsidR="009805C8">
        <w:t xml:space="preserve">Capacity </w:t>
      </w:r>
      <w:r>
        <w:t xml:space="preserve">worksheet for more granular results and </w:t>
      </w:r>
      <w:r w:rsidR="009805C8">
        <w:t>to inspect the calculations</w:t>
      </w:r>
      <w:r>
        <w:t>.</w:t>
      </w:r>
    </w:p>
    <w:p w14:paraId="1E4441CC" w14:textId="66B7B95B" w:rsidR="00A23CAD" w:rsidRDefault="00A23CAD" w:rsidP="00A23CAD">
      <w:pPr>
        <w:pStyle w:val="Heading3"/>
      </w:pPr>
      <w:bookmarkStart w:id="38" w:name="_Toc166836074"/>
      <w:r>
        <w:lastRenderedPageBreak/>
        <w:t>Shown Hours</w:t>
      </w:r>
      <w:bookmarkEnd w:id="38"/>
    </w:p>
    <w:p w14:paraId="314EC634" w14:textId="6DBD74A1" w:rsidR="00A23CAD" w:rsidRPr="00467D42" w:rsidRDefault="00AE5D1F" w:rsidP="00A23CAD">
      <w:pPr>
        <w:rPr>
          <w:i/>
          <w:iCs/>
        </w:rPr>
      </w:pPr>
      <w:r w:rsidRPr="00467D42">
        <w:rPr>
          <w:i/>
          <w:iCs/>
        </w:rPr>
        <w:t>“</w:t>
      </w:r>
      <w:r w:rsidR="00A23CAD" w:rsidRPr="00467D42">
        <w:rPr>
          <w:i/>
          <w:iCs/>
        </w:rPr>
        <w:t xml:space="preserve">Passes if the shown hours of usage for each resource are </w:t>
      </w:r>
      <w:r w:rsidRPr="00467D42">
        <w:rPr>
          <w:i/>
          <w:iCs/>
        </w:rPr>
        <w:t>within</w:t>
      </w:r>
      <w:r w:rsidR="00A23CAD" w:rsidRPr="00467D42">
        <w:rPr>
          <w:i/>
          <w:iCs/>
        </w:rPr>
        <w:t xml:space="preserve"> th</w:t>
      </w:r>
      <w:r w:rsidRPr="00467D42">
        <w:rPr>
          <w:i/>
          <w:iCs/>
        </w:rPr>
        <w:t>ose</w:t>
      </w:r>
      <w:r w:rsidR="00A23CAD" w:rsidRPr="00467D42">
        <w:rPr>
          <w:i/>
          <w:iCs/>
        </w:rPr>
        <w:t xml:space="preserve"> allowed in the resource database.</w:t>
      </w:r>
      <w:r w:rsidRPr="00467D42">
        <w:rPr>
          <w:i/>
          <w:iCs/>
        </w:rPr>
        <w:t>”</w:t>
      </w:r>
    </w:p>
    <w:p w14:paraId="65AE9B7C" w14:textId="210479DD" w:rsidR="00AE5D1F" w:rsidRDefault="00AE5D1F" w:rsidP="00A23CAD">
      <w:r>
        <w:t>Th</w:t>
      </w:r>
      <w:r w:rsidR="00764097">
        <w:t>is</w:t>
      </w:r>
      <w:r>
        <w:t xml:space="preserve"> test determines which hours are shown with non-zero capacity for each resource and compares the first and last shown hours against the first and last available hours as defined in the Resource Database worksheet. If any resource has shown capacity before its first available or after its last available hour, the test fails.</w:t>
      </w:r>
    </w:p>
    <w:p w14:paraId="5F86165D" w14:textId="09892BAA" w:rsidR="00AE5D1F" w:rsidRPr="00A23CAD" w:rsidRDefault="00AE5D1F" w:rsidP="00AE5D1F">
      <w:r>
        <w:t xml:space="preserve">See the Check </w:t>
      </w:r>
      <w:r w:rsidR="009805C8">
        <w:t xml:space="preserve">Capacity </w:t>
      </w:r>
      <w:r>
        <w:t>worksheet for more granular results and</w:t>
      </w:r>
      <w:r w:rsidR="009805C8">
        <w:t xml:space="preserve"> to inspect the calculations</w:t>
      </w:r>
      <w:r>
        <w:t>.</w:t>
      </w:r>
    </w:p>
    <w:p w14:paraId="100BBF5F" w14:textId="77875A2F" w:rsidR="00A23CAD" w:rsidRDefault="00A23CAD" w:rsidP="00A23CAD">
      <w:pPr>
        <w:pStyle w:val="Heading3"/>
      </w:pPr>
      <w:bookmarkStart w:id="39" w:name="_Toc166836075"/>
      <w:r>
        <w:t>Storage Excess Capacity</w:t>
      </w:r>
      <w:bookmarkEnd w:id="39"/>
    </w:p>
    <w:p w14:paraId="1E9BB9D5" w14:textId="02878913" w:rsidR="00A23CAD" w:rsidRPr="00467D42" w:rsidRDefault="00AE5D1F" w:rsidP="00A23CAD">
      <w:pPr>
        <w:rPr>
          <w:i/>
          <w:iCs/>
        </w:rPr>
      </w:pPr>
      <w:r w:rsidRPr="00467D42">
        <w:rPr>
          <w:i/>
          <w:iCs/>
        </w:rPr>
        <w:t>“</w:t>
      </w:r>
      <w:r w:rsidR="00A23CAD" w:rsidRPr="00467D42">
        <w:rPr>
          <w:i/>
          <w:iCs/>
        </w:rPr>
        <w:t>Checks that sufficient excess capacity above system requirements across all hours are shown to supply the total storage charging needs, accounting for efficiency losses.</w:t>
      </w:r>
      <w:r w:rsidRPr="00467D42">
        <w:rPr>
          <w:i/>
          <w:iCs/>
        </w:rPr>
        <w:t>”</w:t>
      </w:r>
    </w:p>
    <w:p w14:paraId="4A79E6BB" w14:textId="6F5B12E1" w:rsidR="00C93DA9" w:rsidRDefault="005525AB" w:rsidP="00A23CAD">
      <w:r>
        <w:t>Th</w:t>
      </w:r>
      <w:r w:rsidR="00764097">
        <w:t>is</w:t>
      </w:r>
      <w:r>
        <w:t xml:space="preserve"> test calculates the sum of all shown hourly capacities for non-storage resources and allocations less system </w:t>
      </w:r>
      <w:r w:rsidR="00C40637">
        <w:t>requirements</w:t>
      </w:r>
      <w:r w:rsidR="00C16106">
        <w:t>, which is considered excess capacity expressed in MWh.</w:t>
      </w:r>
      <w:r>
        <w:t xml:space="preserve"> </w:t>
      </w:r>
      <w:r w:rsidR="00C16106">
        <w:t>S</w:t>
      </w:r>
      <w:r>
        <w:t xml:space="preserve">eparately, the sum of shown storage capacities </w:t>
      </w:r>
      <w:r w:rsidR="00C16106">
        <w:t xml:space="preserve">divided </w:t>
      </w:r>
      <w:r>
        <w:t xml:space="preserve">by their </w:t>
      </w:r>
      <w:r w:rsidR="00C16106">
        <w:t>storage efficiencies represents the energy required to charge the storage resources, also in MWh.</w:t>
      </w:r>
      <w:r w:rsidR="009805C8">
        <w:t xml:space="preserve"> These summations operate on the same capacities used in the Hourly System Capacity test, thus demand response and storage showings may differ from the LSE Showing Complete worksheet.</w:t>
      </w:r>
      <w:r w:rsidR="00C16106">
        <w:t xml:space="preserve"> Excess capacity must be greater or equal to the required charging, or the test fails.</w:t>
      </w:r>
      <w:r w:rsidR="00C93DA9">
        <w:t xml:space="preserve"> The following formula describes the conditions required for a showing to pass this test:</w:t>
      </w:r>
    </w:p>
    <w:p w14:paraId="7314298A" w14:textId="6500061C" w:rsidR="00C93DA9" w:rsidRPr="00985ADD" w:rsidRDefault="004818DD" w:rsidP="00A23CAD">
      <w:pPr>
        <w:rPr>
          <w:rFonts w:eastAsiaTheme="minorEastAsia"/>
        </w:rPr>
      </w:pPr>
      <m:oMathPara>
        <m:oMath>
          <m:nary>
            <m:naryPr>
              <m:chr m:val="∑"/>
              <m:limLoc m:val="undOvr"/>
              <m:supHide m:val="1"/>
              <m:ctrlPr>
                <w:rPr>
                  <w:rFonts w:ascii="Cambria Math" w:hAnsi="Cambria Math"/>
                  <w:i/>
                </w:rPr>
              </m:ctrlPr>
            </m:naryPr>
            <m:sub>
              <m:r>
                <w:rPr>
                  <w:rFonts w:ascii="Cambria Math" w:hAnsi="Cambria Math"/>
                </w:rPr>
                <m:t>i∉</m:t>
              </m:r>
              <m:r>
                <m:rPr>
                  <m:nor/>
                </m:rPr>
                <w:rPr>
                  <w:rFonts w:ascii="Cambria Math" w:hAnsi="Cambria Math"/>
                </w:rPr>
                <m:t>S</m:t>
              </m:r>
            </m:sub>
            <m:sup/>
            <m:e>
              <m:d>
                <m:dPr>
                  <m:ctrlPr>
                    <w:rPr>
                      <w:rFonts w:ascii="Cambria Math" w:hAnsi="Cambria Math"/>
                      <w:i/>
                    </w:rPr>
                  </m:ctrlPr>
                </m:dPr>
                <m:e>
                  <m:r>
                    <w:rPr>
                      <w:rFonts w:ascii="Cambria Math" w:hAnsi="Cambria Math"/>
                    </w:rPr>
                    <m:t>max</m:t>
                  </m:r>
                  <m:d>
                    <m:dPr>
                      <m:ctrlPr>
                        <w:rPr>
                          <w:rFonts w:ascii="Cambria Math" w:hAnsi="Cambria Math"/>
                          <w:i/>
                        </w:rPr>
                      </m:ctrlPr>
                    </m:dPr>
                    <m:e>
                      <m:r>
                        <w:rPr>
                          <w:rFonts w:ascii="Cambria Math" w:hAnsi="Cambria Math"/>
                        </w:rPr>
                        <m:t>0,</m:t>
                      </m:r>
                      <m:nary>
                        <m:naryPr>
                          <m:chr m:val="∑"/>
                          <m:limLoc m:val="undOvr"/>
                          <m:ctrlPr>
                            <w:rPr>
                              <w:rFonts w:ascii="Cambria Math" w:hAnsi="Cambria Math"/>
                              <w:i/>
                            </w:rPr>
                          </m:ctrlPr>
                        </m:naryPr>
                        <m:sub>
                          <m:r>
                            <w:rPr>
                              <w:rFonts w:ascii="Cambria Math" w:hAnsi="Cambria Math"/>
                            </w:rPr>
                            <m:t>t=1</m:t>
                          </m:r>
                        </m:sub>
                        <m:sup>
                          <m:r>
                            <w:rPr>
                              <w:rFonts w:ascii="Cambria Math" w:hAnsi="Cambria Math"/>
                            </w:rPr>
                            <m:t>24</m:t>
                          </m:r>
                        </m:sup>
                        <m:e>
                          <m:sSub>
                            <m:sSubPr>
                              <m:ctrlPr>
                                <w:rPr>
                                  <w:rFonts w:ascii="Cambria Math" w:hAnsi="Cambria Math"/>
                                  <w:i/>
                                </w:rPr>
                              </m:ctrlPr>
                            </m:sSubPr>
                            <m:e>
                              <m:r>
                                <w:rPr>
                                  <w:rFonts w:ascii="Cambria Math" w:hAnsi="Cambria Math"/>
                                </w:rPr>
                                <m:t>C</m:t>
                              </m:r>
                            </m:e>
                            <m:sub>
                              <m:r>
                                <w:rPr>
                                  <w:rFonts w:ascii="Cambria Math" w:hAnsi="Cambria Math"/>
                                </w:rPr>
                                <m:t>i,t</m:t>
                              </m:r>
                            </m:sub>
                          </m:sSub>
                        </m:e>
                      </m:nary>
                      <m:r>
                        <w:rPr>
                          <w:rFonts w:ascii="Cambria Math" w:hAnsi="Cambria Math"/>
                        </w:rPr>
                        <m:t>-</m:t>
                      </m:r>
                      <m:nary>
                        <m:naryPr>
                          <m:chr m:val="∑"/>
                          <m:limLoc m:val="undOvr"/>
                          <m:ctrlPr>
                            <w:rPr>
                              <w:rFonts w:ascii="Cambria Math" w:hAnsi="Cambria Math"/>
                              <w:i/>
                            </w:rPr>
                          </m:ctrlPr>
                        </m:naryPr>
                        <m:sub>
                          <m:r>
                            <w:rPr>
                              <w:rFonts w:ascii="Cambria Math" w:hAnsi="Cambria Math"/>
                            </w:rPr>
                            <m:t>t=1</m:t>
                          </m:r>
                        </m:sub>
                        <m:sup>
                          <m:r>
                            <w:rPr>
                              <w:rFonts w:ascii="Cambria Math" w:hAnsi="Cambria Math"/>
                            </w:rPr>
                            <m:t>24</m:t>
                          </m:r>
                        </m:sup>
                        <m:e>
                          <m:f>
                            <m:fPr>
                              <m:ctrlPr>
                                <w:rPr>
                                  <w:rFonts w:ascii="Cambria Math" w:hAnsi="Cambria Math"/>
                                  <w:i/>
                                </w:rPr>
                              </m:ctrlPr>
                            </m:fPr>
                            <m:num>
                              <m:sSub>
                                <m:sSubPr>
                                  <m:ctrlPr>
                                    <w:rPr>
                                      <w:rFonts w:ascii="Cambria Math" w:hAnsi="Cambria Math"/>
                                      <w:i/>
                                    </w:rPr>
                                  </m:ctrlPr>
                                </m:sSubPr>
                                <m:e>
                                  <m:r>
                                    <w:rPr>
                                      <w:rFonts w:ascii="Cambria Math" w:hAnsi="Cambria Math"/>
                                    </w:rPr>
                                    <m:t>C</m:t>
                                  </m:r>
                                </m:e>
                                <m:sub>
                                  <m:acc>
                                    <m:accPr>
                                      <m:ctrlPr>
                                        <w:rPr>
                                          <w:rFonts w:ascii="Cambria Math" w:hAnsi="Cambria Math"/>
                                          <w:i/>
                                        </w:rPr>
                                      </m:ctrlPr>
                                    </m:accPr>
                                    <m:e>
                                      <m:r>
                                        <w:rPr>
                                          <w:rFonts w:ascii="Cambria Math" w:hAnsi="Cambria Math"/>
                                        </w:rPr>
                                        <m:t>i</m:t>
                                      </m:r>
                                    </m:e>
                                  </m:acc>
                                  <m:r>
                                    <w:rPr>
                                      <w:rFonts w:ascii="Cambria Math" w:hAnsi="Cambria Math"/>
                                    </w:rPr>
                                    <m:t>,t</m:t>
                                  </m:r>
                                </m:sub>
                              </m:sSub>
                            </m:num>
                            <m:den>
                              <m:sSub>
                                <m:sSubPr>
                                  <m:ctrlPr>
                                    <w:rPr>
                                      <w:rFonts w:ascii="Cambria Math" w:hAnsi="Cambria Math"/>
                                      <w:i/>
                                    </w:rPr>
                                  </m:ctrlPr>
                                </m:sSubPr>
                                <m:e>
                                  <m:r>
                                    <w:rPr>
                                      <w:rFonts w:ascii="Cambria Math" w:hAnsi="Cambria Math"/>
                                    </w:rPr>
                                    <m:t>η</m:t>
                                  </m:r>
                                </m:e>
                                <m:sub>
                                  <m:acc>
                                    <m:accPr>
                                      <m:ctrlPr>
                                        <w:rPr>
                                          <w:rFonts w:ascii="Cambria Math" w:hAnsi="Cambria Math"/>
                                          <w:i/>
                                        </w:rPr>
                                      </m:ctrlPr>
                                    </m:accPr>
                                    <m:e>
                                      <m:r>
                                        <w:rPr>
                                          <w:rFonts w:ascii="Cambria Math" w:hAnsi="Cambria Math"/>
                                        </w:rPr>
                                        <m:t>i</m:t>
                                      </m:r>
                                    </m:e>
                                  </m:acc>
                                </m:sub>
                              </m:sSub>
                            </m:den>
                          </m:f>
                        </m:e>
                      </m:nary>
                    </m:e>
                  </m:d>
                </m:e>
              </m:d>
            </m:e>
          </m:nary>
          <m:r>
            <w:rPr>
              <w:rFonts w:ascii="Cambria Math" w:hAnsi="Cambria Math"/>
            </w:rPr>
            <m:t>-</m:t>
          </m:r>
          <m:nary>
            <m:naryPr>
              <m:chr m:val="∑"/>
              <m:limLoc m:val="undOvr"/>
              <m:ctrlPr>
                <w:rPr>
                  <w:rFonts w:ascii="Cambria Math" w:hAnsi="Cambria Math"/>
                  <w:i/>
                </w:rPr>
              </m:ctrlPr>
            </m:naryPr>
            <m:sub>
              <m:r>
                <w:rPr>
                  <w:rFonts w:ascii="Cambria Math" w:hAnsi="Cambria Math"/>
                </w:rPr>
                <m:t>t=1</m:t>
              </m:r>
            </m:sub>
            <m:sup>
              <m:r>
                <w:rPr>
                  <w:rFonts w:ascii="Cambria Math" w:hAnsi="Cambria Math"/>
                </w:rPr>
                <m:t>24</m:t>
              </m:r>
            </m:sup>
            <m:e>
              <m:sSub>
                <m:sSubPr>
                  <m:ctrlPr>
                    <w:rPr>
                      <w:rFonts w:ascii="Cambria Math" w:hAnsi="Cambria Math"/>
                      <w:i/>
                    </w:rPr>
                  </m:ctrlPr>
                </m:sSubPr>
                <m:e>
                  <m:r>
                    <w:rPr>
                      <w:rFonts w:ascii="Cambria Math" w:hAnsi="Cambria Math"/>
                    </w:rPr>
                    <m:t>R</m:t>
                  </m:r>
                </m:e>
                <m:sub>
                  <m:r>
                    <w:rPr>
                      <w:rFonts w:ascii="Cambria Math" w:hAnsi="Cambria Math"/>
                    </w:rPr>
                    <m:t>t</m:t>
                  </m:r>
                </m:sub>
              </m:sSub>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r>
                <m:rPr>
                  <m:nor/>
                </m:rPr>
                <w:rPr>
                  <w:rFonts w:ascii="Cambria Math" w:hAnsi="Cambria Math"/>
                </w:rPr>
                <m:t>S</m:t>
              </m:r>
            </m:sub>
            <m:sup/>
            <m:e>
              <m:d>
                <m:dPr>
                  <m:ctrlPr>
                    <w:rPr>
                      <w:rFonts w:ascii="Cambria Math" w:hAnsi="Cambria Math"/>
                      <w:i/>
                    </w:rPr>
                  </m:ctrlPr>
                </m:dPr>
                <m:e>
                  <m:r>
                    <w:rPr>
                      <w:rFonts w:ascii="Cambria Math" w:hAnsi="Cambria Math"/>
                    </w:rPr>
                    <m:t>max</m:t>
                  </m:r>
                  <m:d>
                    <m:dPr>
                      <m:ctrlPr>
                        <w:rPr>
                          <w:rFonts w:ascii="Cambria Math" w:hAnsi="Cambria Math"/>
                          <w:i/>
                        </w:rPr>
                      </m:ctrlPr>
                    </m:dPr>
                    <m:e>
                      <m:r>
                        <w:rPr>
                          <w:rFonts w:ascii="Cambria Math" w:hAnsi="Cambria Math"/>
                        </w:rPr>
                        <m:t>0,</m:t>
                      </m:r>
                      <m:nary>
                        <m:naryPr>
                          <m:chr m:val="∑"/>
                          <m:limLoc m:val="undOvr"/>
                          <m:ctrlPr>
                            <w:rPr>
                              <w:rFonts w:ascii="Cambria Math" w:hAnsi="Cambria Math"/>
                              <w:i/>
                            </w:rPr>
                          </m:ctrlPr>
                        </m:naryPr>
                        <m:sub>
                          <m:r>
                            <w:rPr>
                              <w:rFonts w:ascii="Cambria Math" w:hAnsi="Cambria Math"/>
                            </w:rPr>
                            <m:t>t=1</m:t>
                          </m:r>
                        </m:sub>
                        <m:sup>
                          <m:r>
                            <w:rPr>
                              <w:rFonts w:ascii="Cambria Math" w:hAnsi="Cambria Math"/>
                            </w:rPr>
                            <m:t>24</m:t>
                          </m:r>
                        </m:sup>
                        <m:e>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j,t</m:t>
                                  </m:r>
                                </m:sub>
                              </m:sSub>
                            </m:num>
                            <m:den>
                              <m:sSub>
                                <m:sSubPr>
                                  <m:ctrlPr>
                                    <w:rPr>
                                      <w:rFonts w:ascii="Cambria Math" w:hAnsi="Cambria Math"/>
                                      <w:i/>
                                    </w:rPr>
                                  </m:ctrlPr>
                                </m:sSubPr>
                                <m:e>
                                  <m:r>
                                    <w:rPr>
                                      <w:rFonts w:ascii="Cambria Math" w:hAnsi="Cambria Math"/>
                                    </w:rPr>
                                    <m:t>η</m:t>
                                  </m:r>
                                </m:e>
                                <m:sub>
                                  <m:r>
                                    <w:rPr>
                                      <w:rFonts w:ascii="Cambria Math" w:hAnsi="Cambria Math"/>
                                    </w:rPr>
                                    <m:t>j</m:t>
                                  </m:r>
                                </m:sub>
                              </m:sSub>
                            </m:den>
                          </m:f>
                        </m:e>
                      </m:nary>
                      <m:r>
                        <w:rPr>
                          <w:rFonts w:ascii="Cambria Math" w:hAnsi="Cambria Math"/>
                        </w:rPr>
                        <m:t>-</m:t>
                      </m:r>
                      <m:nary>
                        <m:naryPr>
                          <m:chr m:val="∑"/>
                          <m:limLoc m:val="undOvr"/>
                          <m:ctrlPr>
                            <w:rPr>
                              <w:rFonts w:ascii="Cambria Math" w:hAnsi="Cambria Math"/>
                              <w:i/>
                            </w:rPr>
                          </m:ctrlPr>
                        </m:naryPr>
                        <m:sub>
                          <m:r>
                            <w:rPr>
                              <w:rFonts w:ascii="Cambria Math" w:hAnsi="Cambria Math"/>
                            </w:rPr>
                            <m:t>t=1</m:t>
                          </m:r>
                        </m:sub>
                        <m:sup>
                          <m:r>
                            <w:rPr>
                              <w:rFonts w:ascii="Cambria Math" w:hAnsi="Cambria Math"/>
                            </w:rPr>
                            <m:t>24</m:t>
                          </m:r>
                        </m:sup>
                        <m:e>
                          <m:sSub>
                            <m:sSubPr>
                              <m:ctrlPr>
                                <w:rPr>
                                  <w:rFonts w:ascii="Cambria Math" w:hAnsi="Cambria Math"/>
                                  <w:i/>
                                </w:rPr>
                              </m:ctrlPr>
                            </m:sSubPr>
                            <m:e>
                              <m:r>
                                <w:rPr>
                                  <w:rFonts w:ascii="Cambria Math" w:hAnsi="Cambria Math"/>
                                </w:rPr>
                                <m:t>C</m:t>
                              </m:r>
                            </m:e>
                            <m:sub>
                              <m:acc>
                                <m:accPr>
                                  <m:ctrlPr>
                                    <w:rPr>
                                      <w:rFonts w:ascii="Cambria Math" w:hAnsi="Cambria Math"/>
                                      <w:i/>
                                    </w:rPr>
                                  </m:ctrlPr>
                                </m:accPr>
                                <m:e>
                                  <m:r>
                                    <w:rPr>
                                      <w:rFonts w:ascii="Cambria Math" w:hAnsi="Cambria Math"/>
                                    </w:rPr>
                                    <m:t>j</m:t>
                                  </m:r>
                                </m:e>
                              </m:acc>
                              <m:r>
                                <w:rPr>
                                  <w:rFonts w:ascii="Cambria Math" w:hAnsi="Cambria Math"/>
                                </w:rPr>
                                <m:t>,t</m:t>
                              </m:r>
                            </m:sub>
                          </m:sSub>
                        </m:e>
                      </m:nary>
                    </m:e>
                  </m:d>
                </m:e>
              </m:d>
            </m:e>
          </m:nary>
        </m:oMath>
      </m:oMathPara>
    </w:p>
    <w:p w14:paraId="598D0F08" w14:textId="120E2693" w:rsidR="00985ADD" w:rsidRDefault="00985ADD" w:rsidP="00A23CAD">
      <w:pPr>
        <w:rPr>
          <w:rFonts w:eastAsiaTheme="minorEastAsia"/>
        </w:rPr>
      </w:pPr>
      <w:r>
        <w:rPr>
          <w:rFonts w:eastAsiaTheme="minorEastAsia"/>
        </w:rPr>
        <w:t>Where:</w:t>
      </w:r>
    </w:p>
    <w:p w14:paraId="1644806A" w14:textId="03710DF7" w:rsidR="00985ADD" w:rsidRDefault="00985ADD" w:rsidP="00985ADD">
      <w:pPr>
        <w:ind w:left="2160" w:hanging="1440"/>
        <w:rPr>
          <w:rFonts w:eastAsiaTheme="minorEastAsia"/>
        </w:rPr>
      </w:pPr>
      <m:oMath>
        <m:r>
          <w:rPr>
            <w:rFonts w:ascii="Cambria Math" w:hAnsi="Cambria Math"/>
          </w:rPr>
          <m:t>i</m:t>
        </m:r>
      </m:oMath>
      <w:r>
        <w:rPr>
          <w:rFonts w:eastAsiaTheme="minorEastAsia"/>
        </w:rPr>
        <w:tab/>
        <w:t xml:space="preserve">is </w:t>
      </w:r>
      <w:r w:rsidR="006310D8">
        <w:rPr>
          <w:rFonts w:eastAsiaTheme="minorEastAsia"/>
        </w:rPr>
        <w:t xml:space="preserve">one </w:t>
      </w:r>
      <w:r>
        <w:rPr>
          <w:rFonts w:eastAsiaTheme="minorEastAsia"/>
        </w:rPr>
        <w:t xml:space="preserve">resource, allocation, or debit in the set of resources, allocations, and debits excluding </w:t>
      </w:r>
      <w:r w:rsidR="009805C8">
        <w:rPr>
          <w:rFonts w:eastAsiaTheme="minorEastAsia"/>
        </w:rPr>
        <w:t xml:space="preserve">grid-charging </w:t>
      </w:r>
      <w:r>
        <w:rPr>
          <w:rFonts w:eastAsiaTheme="minorEastAsia"/>
        </w:rPr>
        <w:t xml:space="preserve">storage resources in set </w:t>
      </w:r>
      <m:oMath>
        <m:r>
          <m:rPr>
            <m:nor/>
          </m:rPr>
          <w:rPr>
            <w:rFonts w:ascii="Cambria Math" w:eastAsiaTheme="minorEastAsia" w:hAnsi="Cambria Math"/>
          </w:rPr>
          <m:t>S</m:t>
        </m:r>
      </m:oMath>
      <w:r w:rsidR="006310D8">
        <w:rPr>
          <w:rFonts w:eastAsiaTheme="minorEastAsia"/>
        </w:rPr>
        <w:t>, or an aggregation of multiple non-storage resources which share a common interconnection</w:t>
      </w:r>
      <w:r>
        <w:rPr>
          <w:rFonts w:eastAsiaTheme="minorEastAsia"/>
        </w:rPr>
        <w:t>,</w:t>
      </w:r>
    </w:p>
    <w:p w14:paraId="738353CC" w14:textId="1DE036F1" w:rsidR="006310D8" w:rsidRDefault="004818DD" w:rsidP="00985ADD">
      <w:pPr>
        <w:ind w:left="2160" w:hanging="1440"/>
        <w:rPr>
          <w:rFonts w:eastAsiaTheme="minorEastAsia"/>
        </w:rPr>
      </w:pPr>
      <m:oMath>
        <m:acc>
          <m:accPr>
            <m:ctrlPr>
              <w:rPr>
                <w:rFonts w:ascii="Cambria Math" w:hAnsi="Cambria Math"/>
                <w:i/>
              </w:rPr>
            </m:ctrlPr>
          </m:accPr>
          <m:e>
            <m:r>
              <w:rPr>
                <w:rFonts w:ascii="Cambria Math" w:hAnsi="Cambria Math"/>
              </w:rPr>
              <m:t>i</m:t>
            </m:r>
          </m:e>
        </m:acc>
      </m:oMath>
      <w:r w:rsidR="006310D8">
        <w:rPr>
          <w:rFonts w:eastAsiaTheme="minorEastAsia"/>
        </w:rPr>
        <w:tab/>
        <w:t xml:space="preserve">is a grid-restricted storage resource paired or </w:t>
      </w:r>
      <w:r w:rsidR="00B90725">
        <w:rPr>
          <w:rFonts w:eastAsiaTheme="minorEastAsia"/>
        </w:rPr>
        <w:t>colocated</w:t>
      </w:r>
      <w:r w:rsidR="006310D8">
        <w:rPr>
          <w:rFonts w:eastAsiaTheme="minorEastAsia"/>
        </w:rPr>
        <w:t xml:space="preserve"> with resource </w:t>
      </w:r>
      <m:oMath>
        <m:r>
          <w:rPr>
            <w:rFonts w:ascii="Cambria Math" w:hAnsi="Cambria Math"/>
          </w:rPr>
          <m:t>i</m:t>
        </m:r>
      </m:oMath>
      <w:r w:rsidR="00B90725">
        <w:rPr>
          <w:rFonts w:eastAsiaTheme="minorEastAsia"/>
        </w:rPr>
        <w:t>,</w:t>
      </w:r>
    </w:p>
    <w:p w14:paraId="1EFA5615" w14:textId="3331B247" w:rsidR="00985ADD" w:rsidRDefault="00985ADD" w:rsidP="00985ADD">
      <w:pPr>
        <w:ind w:left="2160" w:hanging="1440"/>
        <w:rPr>
          <w:rFonts w:eastAsiaTheme="minorEastAsia"/>
        </w:rPr>
      </w:pPr>
      <m:oMath>
        <m:r>
          <w:rPr>
            <w:rFonts w:ascii="Cambria Math" w:hAnsi="Cambria Math"/>
          </w:rPr>
          <m:t>j</m:t>
        </m:r>
      </m:oMath>
      <w:r>
        <w:rPr>
          <w:rFonts w:eastAsiaTheme="minorEastAsia"/>
        </w:rPr>
        <w:tab/>
        <w:t>is a resource in the set of storage resources</w:t>
      </w:r>
      <w:r w:rsidR="009805C8">
        <w:rPr>
          <w:rFonts w:eastAsiaTheme="minorEastAsia"/>
        </w:rPr>
        <w:t xml:space="preserve"> which allow grid charging</w:t>
      </w:r>
      <w:r>
        <w:rPr>
          <w:rFonts w:eastAsiaTheme="minorEastAsia"/>
        </w:rPr>
        <w:t xml:space="preserve"> </w:t>
      </w:r>
      <m:oMath>
        <m:r>
          <m:rPr>
            <m:nor/>
          </m:rPr>
          <w:rPr>
            <w:rFonts w:ascii="Cambria Math" w:eastAsiaTheme="minorEastAsia" w:hAnsi="Cambria Math"/>
          </w:rPr>
          <m:t>S</m:t>
        </m:r>
      </m:oMath>
      <w:r>
        <w:rPr>
          <w:rFonts w:eastAsiaTheme="minorEastAsia"/>
        </w:rPr>
        <w:t>,</w:t>
      </w:r>
    </w:p>
    <w:p w14:paraId="01940D42" w14:textId="3DA87193" w:rsidR="00B90725" w:rsidRDefault="004818DD" w:rsidP="00985ADD">
      <w:pPr>
        <w:ind w:left="2160" w:hanging="1440"/>
        <w:rPr>
          <w:rFonts w:eastAsiaTheme="minorEastAsia"/>
        </w:rPr>
      </w:pPr>
      <m:oMath>
        <m:acc>
          <m:accPr>
            <m:ctrlPr>
              <w:rPr>
                <w:rFonts w:ascii="Cambria Math" w:hAnsi="Cambria Math"/>
                <w:i/>
              </w:rPr>
            </m:ctrlPr>
          </m:accPr>
          <m:e>
            <m:r>
              <w:rPr>
                <w:rFonts w:ascii="Cambria Math" w:hAnsi="Cambria Math"/>
              </w:rPr>
              <m:t>j</m:t>
            </m:r>
          </m:e>
        </m:acc>
      </m:oMath>
      <w:r w:rsidR="00B90725">
        <w:rPr>
          <w:rFonts w:eastAsiaTheme="minorEastAsia"/>
        </w:rPr>
        <w:tab/>
        <w:t xml:space="preserve">is an energy-only non-storage resource paired or colocated with storage resource </w:t>
      </w:r>
      <m:oMath>
        <m:r>
          <w:rPr>
            <w:rFonts w:ascii="Cambria Math" w:hAnsi="Cambria Math"/>
          </w:rPr>
          <m:t>j</m:t>
        </m:r>
      </m:oMath>
      <w:r w:rsidR="00B90725">
        <w:rPr>
          <w:rFonts w:eastAsiaTheme="minorEastAsia"/>
        </w:rPr>
        <w:t>,</w:t>
      </w:r>
    </w:p>
    <w:p w14:paraId="07B4939A" w14:textId="39546200" w:rsidR="00985ADD" w:rsidRDefault="00985ADD" w:rsidP="00985ADD">
      <w:pPr>
        <w:ind w:left="2160" w:hanging="1440"/>
        <w:rPr>
          <w:rFonts w:eastAsiaTheme="minorEastAsia"/>
        </w:rPr>
      </w:pPr>
      <m:oMath>
        <m:r>
          <w:rPr>
            <w:rFonts w:ascii="Cambria Math" w:hAnsi="Cambria Math"/>
          </w:rPr>
          <m:t>t</m:t>
        </m:r>
      </m:oMath>
      <w:r>
        <w:rPr>
          <w:rFonts w:eastAsiaTheme="minorEastAsia"/>
        </w:rPr>
        <w:tab/>
        <w:t>is a slice-of-day hour among 24 hours, indicating the hour ending label,</w:t>
      </w:r>
    </w:p>
    <w:p w14:paraId="7540794E" w14:textId="07C80C8E" w:rsidR="00985ADD" w:rsidRDefault="004818DD" w:rsidP="00985ADD">
      <w:pPr>
        <w:ind w:left="2160" w:hanging="1440"/>
        <w:rPr>
          <w:rFonts w:eastAsiaTheme="minorEastAsia"/>
        </w:rPr>
      </w:pPr>
      <m:oMath>
        <m:sSub>
          <m:sSubPr>
            <m:ctrlPr>
              <w:rPr>
                <w:rFonts w:ascii="Cambria Math" w:hAnsi="Cambria Math"/>
                <w:i/>
              </w:rPr>
            </m:ctrlPr>
          </m:sSubPr>
          <m:e>
            <m:r>
              <w:rPr>
                <w:rFonts w:ascii="Cambria Math" w:hAnsi="Cambria Math"/>
              </w:rPr>
              <m:t>C</m:t>
            </m:r>
          </m:e>
          <m:sub>
            <m:r>
              <w:rPr>
                <w:rFonts w:ascii="Cambria Math" w:hAnsi="Cambria Math"/>
              </w:rPr>
              <m:t>i,t</m:t>
            </m:r>
          </m:sub>
        </m:sSub>
      </m:oMath>
      <w:r w:rsidR="00985ADD">
        <w:rPr>
          <w:rFonts w:eastAsiaTheme="minorEastAsia"/>
        </w:rPr>
        <w:t xml:space="preserve"> or</w:t>
      </w:r>
      <w:r w:rsidR="00985ADD" w:rsidRPr="00985ADD">
        <w:rPr>
          <w:rFonts w:ascii="Cambria Math" w:hAnsi="Cambria Math"/>
          <w:i/>
        </w:rPr>
        <w:t xml:space="preserve"> </w:t>
      </w:r>
      <m:oMath>
        <m:sSub>
          <m:sSubPr>
            <m:ctrlPr>
              <w:rPr>
                <w:rFonts w:ascii="Cambria Math" w:hAnsi="Cambria Math"/>
                <w:i/>
              </w:rPr>
            </m:ctrlPr>
          </m:sSubPr>
          <m:e>
            <m:r>
              <w:rPr>
                <w:rFonts w:ascii="Cambria Math" w:hAnsi="Cambria Math"/>
              </w:rPr>
              <m:t>C</m:t>
            </m:r>
          </m:e>
          <m:sub>
            <m:r>
              <w:rPr>
                <w:rFonts w:ascii="Cambria Math" w:hAnsi="Cambria Math"/>
              </w:rPr>
              <m:t>j,t</m:t>
            </m:r>
          </m:sub>
        </m:sSub>
      </m:oMath>
      <w:r w:rsidR="00985ADD">
        <w:rPr>
          <w:rFonts w:eastAsiaTheme="minorEastAsia"/>
        </w:rPr>
        <w:tab/>
        <w:t xml:space="preserve">is the shown capacity for resource, allocation, or debit </w:t>
      </w:r>
      <m:oMath>
        <m:r>
          <w:rPr>
            <w:rFonts w:ascii="Cambria Math" w:eastAsiaTheme="minorEastAsia" w:hAnsi="Cambria Math"/>
          </w:rPr>
          <m:t>i</m:t>
        </m:r>
      </m:oMath>
      <w:r w:rsidR="00985ADD">
        <w:rPr>
          <w:rFonts w:eastAsiaTheme="minorEastAsia"/>
        </w:rPr>
        <w:t xml:space="preserve"> or </w:t>
      </w:r>
      <m:oMath>
        <m:r>
          <w:rPr>
            <w:rFonts w:ascii="Cambria Math" w:eastAsiaTheme="minorEastAsia" w:hAnsi="Cambria Math"/>
          </w:rPr>
          <m:t>j</m:t>
        </m:r>
      </m:oMath>
      <w:r w:rsidR="00985ADD">
        <w:rPr>
          <w:rFonts w:eastAsiaTheme="minorEastAsia"/>
        </w:rPr>
        <w:t xml:space="preserve"> for hour </w:t>
      </w:r>
      <m:oMath>
        <m:r>
          <w:rPr>
            <w:rFonts w:ascii="Cambria Math" w:hAnsi="Cambria Math"/>
          </w:rPr>
          <m:t>t</m:t>
        </m:r>
      </m:oMath>
      <w:r w:rsidR="00F54671">
        <w:rPr>
          <w:rFonts w:eastAsiaTheme="minorEastAsia"/>
        </w:rPr>
        <w:t>, where a debit is valued less than zero,</w:t>
      </w:r>
    </w:p>
    <w:p w14:paraId="209650B2" w14:textId="2237B8A7" w:rsidR="00F54671" w:rsidRDefault="004818DD" w:rsidP="00985ADD">
      <w:pPr>
        <w:ind w:left="2160" w:hanging="1440"/>
        <w:rPr>
          <w:rFonts w:eastAsiaTheme="minorEastAsia"/>
        </w:rPr>
      </w:pPr>
      <m:oMath>
        <m:sSub>
          <m:sSubPr>
            <m:ctrlPr>
              <w:rPr>
                <w:rFonts w:ascii="Cambria Math" w:hAnsi="Cambria Math"/>
                <w:i/>
              </w:rPr>
            </m:ctrlPr>
          </m:sSubPr>
          <m:e>
            <m:r>
              <w:rPr>
                <w:rFonts w:ascii="Cambria Math" w:hAnsi="Cambria Math"/>
              </w:rPr>
              <m:t>R</m:t>
            </m:r>
          </m:e>
          <m:sub>
            <m:r>
              <w:rPr>
                <w:rFonts w:ascii="Cambria Math" w:hAnsi="Cambria Math"/>
              </w:rPr>
              <m:t>t</m:t>
            </m:r>
          </m:sub>
        </m:sSub>
      </m:oMath>
      <w:r w:rsidR="00F54671">
        <w:rPr>
          <w:rFonts w:eastAsiaTheme="minorEastAsia"/>
        </w:rPr>
        <w:tab/>
        <w:t xml:space="preserve">is the system requirement for hour ending </w:t>
      </w:r>
      <m:oMath>
        <m:r>
          <w:rPr>
            <w:rFonts w:ascii="Cambria Math" w:hAnsi="Cambria Math"/>
          </w:rPr>
          <m:t>t</m:t>
        </m:r>
      </m:oMath>
      <w:r w:rsidR="00F54671">
        <w:rPr>
          <w:rFonts w:eastAsiaTheme="minorEastAsia"/>
        </w:rPr>
        <w:t>, and</w:t>
      </w:r>
    </w:p>
    <w:p w14:paraId="4EB3A387" w14:textId="31E3F422" w:rsidR="00F54671" w:rsidRDefault="004818DD" w:rsidP="00985ADD">
      <w:pPr>
        <w:ind w:left="2160" w:hanging="1440"/>
        <w:rPr>
          <w:rFonts w:eastAsiaTheme="minorEastAsia"/>
        </w:rPr>
      </w:pPr>
      <m:oMath>
        <m:sSub>
          <m:sSubPr>
            <m:ctrlPr>
              <w:rPr>
                <w:rFonts w:ascii="Cambria Math" w:hAnsi="Cambria Math"/>
                <w:i/>
              </w:rPr>
            </m:ctrlPr>
          </m:sSubPr>
          <m:e>
            <m:r>
              <w:rPr>
                <w:rFonts w:ascii="Cambria Math" w:hAnsi="Cambria Math"/>
              </w:rPr>
              <m:t>η</m:t>
            </m:r>
          </m:e>
          <m:sub>
            <m:r>
              <w:rPr>
                <w:rFonts w:ascii="Cambria Math" w:hAnsi="Cambria Math"/>
              </w:rPr>
              <m:t>j</m:t>
            </m:r>
          </m:sub>
        </m:sSub>
      </m:oMath>
      <w:r w:rsidR="00F54671">
        <w:rPr>
          <w:rFonts w:eastAsiaTheme="minorEastAsia"/>
        </w:rPr>
        <w:tab/>
        <w:t xml:space="preserve">is the storage efficiency of storage resource </w:t>
      </w:r>
      <m:oMath>
        <m:r>
          <w:rPr>
            <w:rFonts w:ascii="Cambria Math" w:hAnsi="Cambria Math"/>
          </w:rPr>
          <m:t>j</m:t>
        </m:r>
      </m:oMath>
      <w:r w:rsidR="00F54671">
        <w:rPr>
          <w:rFonts w:eastAsiaTheme="minorEastAsia"/>
        </w:rPr>
        <w:t>.</w:t>
      </w:r>
    </w:p>
    <w:p w14:paraId="3FF5BDCC" w14:textId="5E2B1684" w:rsidR="009805C8" w:rsidRDefault="009805C8" w:rsidP="00AE5D1F">
      <w:pPr>
        <w:rPr>
          <w:rFonts w:eastAsiaTheme="minorEastAsia"/>
        </w:rPr>
      </w:pPr>
      <w:r>
        <w:t>Grid-restricted storage resources are not included in the charging requirements; however,</w:t>
      </w:r>
      <w:r w:rsidR="006310D8">
        <w:t xml:space="preserve"> </w:t>
      </w:r>
      <w:r w:rsidR="00B90725">
        <w:t>the total capacity</w:t>
      </w:r>
      <w:r w:rsidR="00F4596D">
        <w:t xml:space="preserve"> </w:t>
      </w:r>
      <w:r w:rsidR="00B90725">
        <w:t xml:space="preserve">of any </w:t>
      </w:r>
      <w:r w:rsidR="006310D8">
        <w:t>non-storage</w:t>
      </w:r>
      <w:r>
        <w:t xml:space="preserve"> resource </w:t>
      </w:r>
      <m:oMath>
        <m:r>
          <w:rPr>
            <w:rFonts w:ascii="Cambria Math" w:hAnsi="Cambria Math"/>
          </w:rPr>
          <m:t>i</m:t>
        </m:r>
      </m:oMath>
      <w:r w:rsidR="00B90725">
        <w:t xml:space="preserve">  </w:t>
      </w:r>
      <w:r w:rsidR="00F4596D">
        <w:t xml:space="preserve">is </w:t>
      </w:r>
      <w:r w:rsidR="00B90725">
        <w:t xml:space="preserve">reduced by </w:t>
      </w:r>
      <w:r w:rsidR="006310D8">
        <w:rPr>
          <w:rFonts w:eastAsiaTheme="minorEastAsia"/>
        </w:rPr>
        <w:t xml:space="preserve">the </w:t>
      </w:r>
      <w:r w:rsidR="00F4596D">
        <w:rPr>
          <w:rFonts w:eastAsiaTheme="minorEastAsia"/>
        </w:rPr>
        <w:t xml:space="preserve">total charging energy of any paired or colocated grid-restricted </w:t>
      </w:r>
      <w:r w:rsidR="006310D8">
        <w:rPr>
          <w:rFonts w:eastAsiaTheme="minorEastAsia"/>
        </w:rPr>
        <w:t>storage</w:t>
      </w:r>
      <w:r w:rsidR="00F4596D">
        <w:rPr>
          <w:rFonts w:eastAsiaTheme="minorEastAsia"/>
        </w:rPr>
        <w:t xml:space="preserve"> resource </w:t>
      </w:r>
      <m:oMath>
        <m:acc>
          <m:accPr>
            <m:ctrlPr>
              <w:rPr>
                <w:rFonts w:ascii="Cambria Math" w:hAnsi="Cambria Math"/>
                <w:i/>
              </w:rPr>
            </m:ctrlPr>
          </m:accPr>
          <m:e>
            <m:r>
              <w:rPr>
                <w:rFonts w:ascii="Cambria Math" w:hAnsi="Cambria Math"/>
              </w:rPr>
              <m:t>i</m:t>
            </m:r>
          </m:e>
        </m:acc>
      </m:oMath>
      <w:r w:rsidR="006310D8">
        <w:rPr>
          <w:rFonts w:eastAsiaTheme="minorEastAsia"/>
        </w:rPr>
        <w:t>, with a minimum of 0</w:t>
      </w:r>
      <w:r w:rsidR="00F4596D">
        <w:rPr>
          <w:rFonts w:eastAsiaTheme="minorEastAsia"/>
        </w:rPr>
        <w:t xml:space="preserve"> MWh</w:t>
      </w:r>
      <w:r w:rsidR="006310D8">
        <w:rPr>
          <w:rFonts w:eastAsiaTheme="minorEastAsia"/>
        </w:rPr>
        <w:t>.</w:t>
      </w:r>
    </w:p>
    <w:p w14:paraId="1686DB55" w14:textId="5417C4B2" w:rsidR="00B90725" w:rsidRDefault="00B90725" w:rsidP="00AE5D1F">
      <w:r>
        <w:rPr>
          <w:rFonts w:eastAsiaTheme="minorEastAsia"/>
        </w:rPr>
        <w:t xml:space="preserve">Energy-only resources do not contribute toward excess capacities; however, the </w:t>
      </w:r>
      <w:r w:rsidR="00F4596D">
        <w:rPr>
          <w:rFonts w:eastAsiaTheme="minorEastAsia"/>
        </w:rPr>
        <w:t xml:space="preserve">required charging energy required for grid-charging storage resource </w:t>
      </w:r>
      <m:oMath>
        <m:r>
          <w:rPr>
            <w:rFonts w:ascii="Cambria Math" w:hAnsi="Cambria Math"/>
          </w:rPr>
          <m:t>j</m:t>
        </m:r>
      </m:oMath>
      <w:r>
        <w:rPr>
          <w:rFonts w:eastAsiaTheme="minorEastAsia"/>
        </w:rPr>
        <w:t xml:space="preserve"> </w:t>
      </w:r>
      <w:r w:rsidR="00F4596D">
        <w:rPr>
          <w:rFonts w:eastAsiaTheme="minorEastAsia"/>
        </w:rPr>
        <w:t xml:space="preserve">is reduced by the total shown capacity of any </w:t>
      </w:r>
      <w:r>
        <w:rPr>
          <w:rFonts w:eastAsiaTheme="minorEastAsia"/>
        </w:rPr>
        <w:t xml:space="preserve">paired or collocated </w:t>
      </w:r>
      <w:r w:rsidR="00F4596D">
        <w:rPr>
          <w:rFonts w:eastAsiaTheme="minorEastAsia"/>
        </w:rPr>
        <w:t>energy-only non-</w:t>
      </w:r>
      <w:r>
        <w:rPr>
          <w:rFonts w:eastAsiaTheme="minorEastAsia"/>
        </w:rPr>
        <w:t>storage resource</w:t>
      </w:r>
      <w:r w:rsidR="00F4596D">
        <w:rPr>
          <w:rFonts w:eastAsiaTheme="minorEastAsia"/>
        </w:rPr>
        <w:t xml:space="preserve">s </w:t>
      </w:r>
      <m:oMath>
        <m:acc>
          <m:accPr>
            <m:ctrlPr>
              <w:rPr>
                <w:rFonts w:ascii="Cambria Math" w:hAnsi="Cambria Math"/>
                <w:i/>
              </w:rPr>
            </m:ctrlPr>
          </m:accPr>
          <m:e>
            <m:r>
              <w:rPr>
                <w:rFonts w:ascii="Cambria Math" w:hAnsi="Cambria Math"/>
              </w:rPr>
              <m:t>j</m:t>
            </m:r>
          </m:e>
        </m:acc>
      </m:oMath>
      <w:r w:rsidR="00F4596D">
        <w:rPr>
          <w:rFonts w:eastAsiaTheme="minorEastAsia"/>
        </w:rPr>
        <w:t>.</w:t>
      </w:r>
      <w:r w:rsidR="00113207">
        <w:rPr>
          <w:rFonts w:eastAsiaTheme="minorEastAsia"/>
        </w:rPr>
        <w:t xml:space="preserve"> Additionally, the contribution toward excess energy from demand response programs is capped at 8.3% of each hourly system requirement.</w:t>
      </w:r>
    </w:p>
    <w:p w14:paraId="39C878E9" w14:textId="5053F548" w:rsidR="00AE5D1F" w:rsidRPr="00A23CAD" w:rsidRDefault="00AE5D1F" w:rsidP="00AE5D1F">
      <w:r>
        <w:t xml:space="preserve">See the Check </w:t>
      </w:r>
      <w:r w:rsidR="009805C8">
        <w:t>Capacities</w:t>
      </w:r>
      <w:r>
        <w:t xml:space="preserve"> worksheet for more granular results and </w:t>
      </w:r>
      <w:r w:rsidR="009805C8">
        <w:t>to inspect the calculations</w:t>
      </w:r>
      <w:r>
        <w:t>.</w:t>
      </w:r>
    </w:p>
    <w:p w14:paraId="2DB949D9" w14:textId="4760EFFB" w:rsidR="00A23CAD" w:rsidRDefault="00A23CAD" w:rsidP="00A23CAD">
      <w:pPr>
        <w:pStyle w:val="Heading3"/>
      </w:pPr>
      <w:bookmarkStart w:id="40" w:name="_Toc166836076"/>
      <w:r>
        <w:t>MCC Bucket 4 Storage Excess Capacity</w:t>
      </w:r>
      <w:bookmarkEnd w:id="40"/>
    </w:p>
    <w:p w14:paraId="6CE34AEB" w14:textId="7A52DD94" w:rsidR="00A23CAD" w:rsidRPr="00467D42" w:rsidRDefault="00AE5D1F" w:rsidP="00A23CAD">
      <w:pPr>
        <w:rPr>
          <w:i/>
          <w:iCs/>
        </w:rPr>
      </w:pPr>
      <w:r w:rsidRPr="00467D42">
        <w:rPr>
          <w:i/>
          <w:iCs/>
        </w:rPr>
        <w:t>“</w:t>
      </w:r>
      <w:r w:rsidR="00A23CAD" w:rsidRPr="00467D42">
        <w:rPr>
          <w:i/>
          <w:iCs/>
        </w:rPr>
        <w:t>Applies the Storage Excess Capacity test only to Storage Resources indicated with the MCC Bucket 4 flag</w:t>
      </w:r>
      <w:r w:rsidR="003F3D4C" w:rsidRPr="00467D42">
        <w:rPr>
          <w:i/>
          <w:iCs/>
        </w:rPr>
        <w:t>.</w:t>
      </w:r>
      <w:r w:rsidRPr="00467D42">
        <w:rPr>
          <w:i/>
          <w:iCs/>
        </w:rPr>
        <w:t>”</w:t>
      </w:r>
    </w:p>
    <w:p w14:paraId="2449CF9E" w14:textId="5177FC81" w:rsidR="00C16106" w:rsidRDefault="00C16106" w:rsidP="00A23CAD">
      <w:r>
        <w:t>Th</w:t>
      </w:r>
      <w:r w:rsidR="00764097">
        <w:t>is</w:t>
      </w:r>
      <w:r>
        <w:t xml:space="preserve"> test is calculated identically to the regular Storage Excess Capacity test but only applies to storage resources flagged as MCC Bucket 4 on the LSE Showing worksheet. Other storage resources are ignored, contributing neither toward nor against excess capacity.</w:t>
      </w:r>
      <w:r w:rsidR="00F54671">
        <w:t xml:space="preserve"> The following formula differs from that in the previous test only by summing the right-hand side across the intersection of resources that are both storage resources and in the set of resources </w:t>
      </w:r>
      <m:oMath>
        <m:r>
          <m:rPr>
            <m:nor/>
          </m:rPr>
          <w:rPr>
            <w:rFonts w:ascii="Cambria Math" w:hAnsi="Cambria Math"/>
          </w:rPr>
          <m:t>MCC4</m:t>
        </m:r>
      </m:oMath>
      <w:r w:rsidR="00F54671">
        <w:rPr>
          <w:rFonts w:eastAsiaTheme="minorEastAsia"/>
        </w:rPr>
        <w:t xml:space="preserve"> </w:t>
      </w:r>
      <w:r w:rsidR="00F54671">
        <w:t>designated as in MCC Bucket 4</w:t>
      </w:r>
      <w:r w:rsidR="00603EDC">
        <w:t>:</w:t>
      </w:r>
    </w:p>
    <w:p w14:paraId="435A9186" w14:textId="44AE705B" w:rsidR="00F4596D" w:rsidRPr="00985ADD" w:rsidRDefault="004818DD" w:rsidP="00F4596D">
      <w:pPr>
        <w:rPr>
          <w:rFonts w:eastAsiaTheme="minorEastAsia"/>
        </w:rPr>
      </w:pPr>
      <m:oMathPara>
        <m:oMath>
          <m:nary>
            <m:naryPr>
              <m:chr m:val="∑"/>
              <m:limLoc m:val="undOvr"/>
              <m:supHide m:val="1"/>
              <m:ctrlPr>
                <w:rPr>
                  <w:rFonts w:ascii="Cambria Math" w:hAnsi="Cambria Math"/>
                  <w:i/>
                </w:rPr>
              </m:ctrlPr>
            </m:naryPr>
            <m:sub>
              <m:r>
                <w:rPr>
                  <w:rFonts w:ascii="Cambria Math" w:hAnsi="Cambria Math"/>
                </w:rPr>
                <m:t>i∉</m:t>
              </m:r>
              <m:r>
                <m:rPr>
                  <m:nor/>
                </m:rPr>
                <w:rPr>
                  <w:rFonts w:ascii="Cambria Math" w:hAnsi="Cambria Math"/>
                </w:rPr>
                <m:t>S</m:t>
              </m:r>
            </m:sub>
            <m:sup/>
            <m:e>
              <m:d>
                <m:dPr>
                  <m:ctrlPr>
                    <w:rPr>
                      <w:rFonts w:ascii="Cambria Math" w:hAnsi="Cambria Math"/>
                      <w:i/>
                    </w:rPr>
                  </m:ctrlPr>
                </m:dPr>
                <m:e>
                  <m:r>
                    <w:rPr>
                      <w:rFonts w:ascii="Cambria Math" w:hAnsi="Cambria Math"/>
                    </w:rPr>
                    <m:t>max</m:t>
                  </m:r>
                  <m:d>
                    <m:dPr>
                      <m:ctrlPr>
                        <w:rPr>
                          <w:rFonts w:ascii="Cambria Math" w:hAnsi="Cambria Math"/>
                          <w:i/>
                        </w:rPr>
                      </m:ctrlPr>
                    </m:dPr>
                    <m:e>
                      <m:r>
                        <w:rPr>
                          <w:rFonts w:ascii="Cambria Math" w:hAnsi="Cambria Math"/>
                        </w:rPr>
                        <m:t>0,</m:t>
                      </m:r>
                      <m:nary>
                        <m:naryPr>
                          <m:chr m:val="∑"/>
                          <m:limLoc m:val="undOvr"/>
                          <m:ctrlPr>
                            <w:rPr>
                              <w:rFonts w:ascii="Cambria Math" w:hAnsi="Cambria Math"/>
                              <w:i/>
                            </w:rPr>
                          </m:ctrlPr>
                        </m:naryPr>
                        <m:sub>
                          <m:r>
                            <w:rPr>
                              <w:rFonts w:ascii="Cambria Math" w:hAnsi="Cambria Math"/>
                            </w:rPr>
                            <m:t>t=1</m:t>
                          </m:r>
                        </m:sub>
                        <m:sup>
                          <m:r>
                            <w:rPr>
                              <w:rFonts w:ascii="Cambria Math" w:hAnsi="Cambria Math"/>
                            </w:rPr>
                            <m:t>24</m:t>
                          </m:r>
                        </m:sup>
                        <m:e>
                          <m:sSub>
                            <m:sSubPr>
                              <m:ctrlPr>
                                <w:rPr>
                                  <w:rFonts w:ascii="Cambria Math" w:hAnsi="Cambria Math"/>
                                  <w:i/>
                                </w:rPr>
                              </m:ctrlPr>
                            </m:sSubPr>
                            <m:e>
                              <m:r>
                                <w:rPr>
                                  <w:rFonts w:ascii="Cambria Math" w:hAnsi="Cambria Math"/>
                                </w:rPr>
                                <m:t>C</m:t>
                              </m:r>
                            </m:e>
                            <m:sub>
                              <m:r>
                                <w:rPr>
                                  <w:rFonts w:ascii="Cambria Math" w:hAnsi="Cambria Math"/>
                                </w:rPr>
                                <m:t>i,t</m:t>
                              </m:r>
                            </m:sub>
                          </m:sSub>
                        </m:e>
                      </m:nary>
                      <m:r>
                        <w:rPr>
                          <w:rFonts w:ascii="Cambria Math" w:hAnsi="Cambria Math"/>
                        </w:rPr>
                        <m:t>-</m:t>
                      </m:r>
                      <m:nary>
                        <m:naryPr>
                          <m:chr m:val="∑"/>
                          <m:limLoc m:val="undOvr"/>
                          <m:ctrlPr>
                            <w:rPr>
                              <w:rFonts w:ascii="Cambria Math" w:hAnsi="Cambria Math"/>
                              <w:i/>
                            </w:rPr>
                          </m:ctrlPr>
                        </m:naryPr>
                        <m:sub>
                          <m:r>
                            <w:rPr>
                              <w:rFonts w:ascii="Cambria Math" w:hAnsi="Cambria Math"/>
                            </w:rPr>
                            <m:t>t=1</m:t>
                          </m:r>
                        </m:sub>
                        <m:sup>
                          <m:r>
                            <w:rPr>
                              <w:rFonts w:ascii="Cambria Math" w:hAnsi="Cambria Math"/>
                            </w:rPr>
                            <m:t>24</m:t>
                          </m:r>
                        </m:sup>
                        <m:e>
                          <m:f>
                            <m:fPr>
                              <m:ctrlPr>
                                <w:rPr>
                                  <w:rFonts w:ascii="Cambria Math" w:hAnsi="Cambria Math"/>
                                  <w:i/>
                                </w:rPr>
                              </m:ctrlPr>
                            </m:fPr>
                            <m:num>
                              <m:sSub>
                                <m:sSubPr>
                                  <m:ctrlPr>
                                    <w:rPr>
                                      <w:rFonts w:ascii="Cambria Math" w:hAnsi="Cambria Math"/>
                                      <w:i/>
                                    </w:rPr>
                                  </m:ctrlPr>
                                </m:sSubPr>
                                <m:e>
                                  <m:r>
                                    <w:rPr>
                                      <w:rFonts w:ascii="Cambria Math" w:hAnsi="Cambria Math"/>
                                    </w:rPr>
                                    <m:t>C</m:t>
                                  </m:r>
                                </m:e>
                                <m:sub>
                                  <m:acc>
                                    <m:accPr>
                                      <m:ctrlPr>
                                        <w:rPr>
                                          <w:rFonts w:ascii="Cambria Math" w:hAnsi="Cambria Math"/>
                                          <w:i/>
                                        </w:rPr>
                                      </m:ctrlPr>
                                    </m:accPr>
                                    <m:e>
                                      <m:r>
                                        <w:rPr>
                                          <w:rFonts w:ascii="Cambria Math" w:hAnsi="Cambria Math"/>
                                        </w:rPr>
                                        <m:t>i</m:t>
                                      </m:r>
                                    </m:e>
                                  </m:acc>
                                  <m:r>
                                    <w:rPr>
                                      <w:rFonts w:ascii="Cambria Math" w:hAnsi="Cambria Math"/>
                                    </w:rPr>
                                    <m:t>,t</m:t>
                                  </m:r>
                                </m:sub>
                              </m:sSub>
                            </m:num>
                            <m:den>
                              <m:sSub>
                                <m:sSubPr>
                                  <m:ctrlPr>
                                    <w:rPr>
                                      <w:rFonts w:ascii="Cambria Math" w:hAnsi="Cambria Math"/>
                                      <w:i/>
                                    </w:rPr>
                                  </m:ctrlPr>
                                </m:sSubPr>
                                <m:e>
                                  <m:r>
                                    <w:rPr>
                                      <w:rFonts w:ascii="Cambria Math" w:hAnsi="Cambria Math"/>
                                    </w:rPr>
                                    <m:t>η</m:t>
                                  </m:r>
                                </m:e>
                                <m:sub>
                                  <m:acc>
                                    <m:accPr>
                                      <m:ctrlPr>
                                        <w:rPr>
                                          <w:rFonts w:ascii="Cambria Math" w:hAnsi="Cambria Math"/>
                                          <w:i/>
                                        </w:rPr>
                                      </m:ctrlPr>
                                    </m:accPr>
                                    <m:e>
                                      <m:r>
                                        <w:rPr>
                                          <w:rFonts w:ascii="Cambria Math" w:hAnsi="Cambria Math"/>
                                        </w:rPr>
                                        <m:t>i</m:t>
                                      </m:r>
                                    </m:e>
                                  </m:acc>
                                </m:sub>
                              </m:sSub>
                            </m:den>
                          </m:f>
                        </m:e>
                      </m:nary>
                    </m:e>
                  </m:d>
                </m:e>
              </m:d>
            </m:e>
          </m:nary>
          <m:r>
            <w:rPr>
              <w:rFonts w:ascii="Cambria Math" w:hAnsi="Cambria Math"/>
            </w:rPr>
            <m:t>-</m:t>
          </m:r>
          <m:nary>
            <m:naryPr>
              <m:chr m:val="∑"/>
              <m:limLoc m:val="undOvr"/>
              <m:ctrlPr>
                <w:rPr>
                  <w:rFonts w:ascii="Cambria Math" w:hAnsi="Cambria Math"/>
                  <w:i/>
                </w:rPr>
              </m:ctrlPr>
            </m:naryPr>
            <m:sub>
              <m:r>
                <w:rPr>
                  <w:rFonts w:ascii="Cambria Math" w:hAnsi="Cambria Math"/>
                </w:rPr>
                <m:t>t=1</m:t>
              </m:r>
            </m:sub>
            <m:sup>
              <m:r>
                <w:rPr>
                  <w:rFonts w:ascii="Cambria Math" w:hAnsi="Cambria Math"/>
                </w:rPr>
                <m:t>24</m:t>
              </m:r>
            </m:sup>
            <m:e>
              <m:sSub>
                <m:sSubPr>
                  <m:ctrlPr>
                    <w:rPr>
                      <w:rFonts w:ascii="Cambria Math" w:hAnsi="Cambria Math"/>
                      <w:i/>
                    </w:rPr>
                  </m:ctrlPr>
                </m:sSubPr>
                <m:e>
                  <m:r>
                    <w:rPr>
                      <w:rFonts w:ascii="Cambria Math" w:hAnsi="Cambria Math"/>
                    </w:rPr>
                    <m:t>R</m:t>
                  </m:r>
                </m:e>
                <m:sub>
                  <m:r>
                    <w:rPr>
                      <w:rFonts w:ascii="Cambria Math" w:hAnsi="Cambria Math"/>
                    </w:rPr>
                    <m:t>t</m:t>
                  </m:r>
                </m:sub>
              </m:sSub>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r>
                <m:rPr>
                  <m:nor/>
                </m:rPr>
                <w:rPr>
                  <w:rFonts w:ascii="Cambria Math" w:hAnsi="Cambria Math"/>
                </w:rPr>
                <m:t>S∩MCC4</m:t>
              </m:r>
            </m:sub>
            <m:sup/>
            <m:e>
              <m:d>
                <m:dPr>
                  <m:ctrlPr>
                    <w:rPr>
                      <w:rFonts w:ascii="Cambria Math" w:hAnsi="Cambria Math"/>
                      <w:i/>
                    </w:rPr>
                  </m:ctrlPr>
                </m:dPr>
                <m:e>
                  <m:r>
                    <w:rPr>
                      <w:rFonts w:ascii="Cambria Math" w:hAnsi="Cambria Math"/>
                    </w:rPr>
                    <m:t>max</m:t>
                  </m:r>
                  <m:d>
                    <m:dPr>
                      <m:ctrlPr>
                        <w:rPr>
                          <w:rFonts w:ascii="Cambria Math" w:hAnsi="Cambria Math"/>
                          <w:i/>
                        </w:rPr>
                      </m:ctrlPr>
                    </m:dPr>
                    <m:e>
                      <m:r>
                        <w:rPr>
                          <w:rFonts w:ascii="Cambria Math" w:hAnsi="Cambria Math"/>
                        </w:rPr>
                        <m:t>0,</m:t>
                      </m:r>
                      <m:nary>
                        <m:naryPr>
                          <m:chr m:val="∑"/>
                          <m:limLoc m:val="undOvr"/>
                          <m:ctrlPr>
                            <w:rPr>
                              <w:rFonts w:ascii="Cambria Math" w:hAnsi="Cambria Math"/>
                              <w:i/>
                            </w:rPr>
                          </m:ctrlPr>
                        </m:naryPr>
                        <m:sub>
                          <m:r>
                            <w:rPr>
                              <w:rFonts w:ascii="Cambria Math" w:hAnsi="Cambria Math"/>
                            </w:rPr>
                            <m:t>t=1</m:t>
                          </m:r>
                        </m:sub>
                        <m:sup>
                          <m:r>
                            <w:rPr>
                              <w:rFonts w:ascii="Cambria Math" w:hAnsi="Cambria Math"/>
                            </w:rPr>
                            <m:t>24</m:t>
                          </m:r>
                        </m:sup>
                        <m:e>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j,t</m:t>
                                  </m:r>
                                </m:sub>
                              </m:sSub>
                            </m:num>
                            <m:den>
                              <m:sSub>
                                <m:sSubPr>
                                  <m:ctrlPr>
                                    <w:rPr>
                                      <w:rFonts w:ascii="Cambria Math" w:hAnsi="Cambria Math"/>
                                      <w:i/>
                                    </w:rPr>
                                  </m:ctrlPr>
                                </m:sSubPr>
                                <m:e>
                                  <m:r>
                                    <w:rPr>
                                      <w:rFonts w:ascii="Cambria Math" w:hAnsi="Cambria Math"/>
                                    </w:rPr>
                                    <m:t>η</m:t>
                                  </m:r>
                                </m:e>
                                <m:sub>
                                  <m:r>
                                    <w:rPr>
                                      <w:rFonts w:ascii="Cambria Math" w:hAnsi="Cambria Math"/>
                                    </w:rPr>
                                    <m:t>j</m:t>
                                  </m:r>
                                </m:sub>
                              </m:sSub>
                            </m:den>
                          </m:f>
                        </m:e>
                      </m:nary>
                      <m:r>
                        <w:rPr>
                          <w:rFonts w:ascii="Cambria Math" w:hAnsi="Cambria Math"/>
                        </w:rPr>
                        <m:t>-</m:t>
                      </m:r>
                      <m:nary>
                        <m:naryPr>
                          <m:chr m:val="∑"/>
                          <m:limLoc m:val="undOvr"/>
                          <m:ctrlPr>
                            <w:rPr>
                              <w:rFonts w:ascii="Cambria Math" w:hAnsi="Cambria Math"/>
                              <w:i/>
                            </w:rPr>
                          </m:ctrlPr>
                        </m:naryPr>
                        <m:sub>
                          <m:r>
                            <w:rPr>
                              <w:rFonts w:ascii="Cambria Math" w:hAnsi="Cambria Math"/>
                            </w:rPr>
                            <m:t>t=1</m:t>
                          </m:r>
                        </m:sub>
                        <m:sup>
                          <m:r>
                            <w:rPr>
                              <w:rFonts w:ascii="Cambria Math" w:hAnsi="Cambria Math"/>
                            </w:rPr>
                            <m:t>24</m:t>
                          </m:r>
                        </m:sup>
                        <m:e>
                          <m:sSub>
                            <m:sSubPr>
                              <m:ctrlPr>
                                <w:rPr>
                                  <w:rFonts w:ascii="Cambria Math" w:hAnsi="Cambria Math"/>
                                  <w:i/>
                                </w:rPr>
                              </m:ctrlPr>
                            </m:sSubPr>
                            <m:e>
                              <m:r>
                                <w:rPr>
                                  <w:rFonts w:ascii="Cambria Math" w:hAnsi="Cambria Math"/>
                                </w:rPr>
                                <m:t>C</m:t>
                              </m:r>
                            </m:e>
                            <m:sub>
                              <m:acc>
                                <m:accPr>
                                  <m:ctrlPr>
                                    <w:rPr>
                                      <w:rFonts w:ascii="Cambria Math" w:hAnsi="Cambria Math"/>
                                      <w:i/>
                                    </w:rPr>
                                  </m:ctrlPr>
                                </m:accPr>
                                <m:e>
                                  <m:r>
                                    <w:rPr>
                                      <w:rFonts w:ascii="Cambria Math" w:hAnsi="Cambria Math"/>
                                    </w:rPr>
                                    <m:t>j</m:t>
                                  </m:r>
                                </m:e>
                              </m:acc>
                              <m:r>
                                <w:rPr>
                                  <w:rFonts w:ascii="Cambria Math" w:hAnsi="Cambria Math"/>
                                </w:rPr>
                                <m:t>,t</m:t>
                              </m:r>
                            </m:sub>
                          </m:sSub>
                        </m:e>
                      </m:nary>
                    </m:e>
                  </m:d>
                </m:e>
              </m:d>
            </m:e>
          </m:nary>
        </m:oMath>
      </m:oMathPara>
    </w:p>
    <w:p w14:paraId="6058A263" w14:textId="77777777" w:rsidR="00F4596D" w:rsidRDefault="00F4596D" w:rsidP="00A23CAD">
      <w:pPr>
        <w:rPr>
          <w:rFonts w:eastAsiaTheme="minorEastAsia"/>
        </w:rPr>
      </w:pPr>
    </w:p>
    <w:p w14:paraId="4FE71ACA" w14:textId="7E892917" w:rsidR="00603EDC" w:rsidRDefault="00603EDC" w:rsidP="00A23CAD">
      <w:r>
        <w:t xml:space="preserve">While complimentary sets of resources </w:t>
      </w:r>
      <m:oMath>
        <m:r>
          <m:rPr>
            <m:nor/>
          </m:rPr>
          <w:rPr>
            <w:rFonts w:ascii="Cambria Math" w:hAnsi="Cambria Math"/>
          </w:rPr>
          <m:t>S</m:t>
        </m:r>
      </m:oMath>
      <w:r>
        <w:rPr>
          <w:rFonts w:eastAsiaTheme="minorEastAsia"/>
        </w:rPr>
        <w:t xml:space="preserve"> and </w:t>
      </w:r>
      <m:oMath>
        <m:r>
          <w:rPr>
            <w:rFonts w:ascii="Cambria Math" w:eastAsiaTheme="minorEastAsia" w:hAnsi="Cambria Math"/>
          </w:rPr>
          <m:t>¬</m:t>
        </m:r>
        <m:r>
          <m:rPr>
            <m:nor/>
          </m:rPr>
          <w:rPr>
            <w:rFonts w:ascii="Cambria Math" w:hAnsi="Cambria Math"/>
          </w:rPr>
          <m:t>S</m:t>
        </m:r>
      </m:oMath>
      <w:r>
        <w:rPr>
          <w:rFonts w:eastAsiaTheme="minorEastAsia"/>
        </w:rPr>
        <w:t xml:space="preserve"> appear on either side of the inequality in the full Storage Excess Capacity test, this test limits storage resources to those in MCC Bucket 4, thus excluding storage resources other than MCC Bucket 4 from consideration. Note that these other storage resources are also not then included in the sum of shown capacities</w:t>
      </w:r>
      <w:r w:rsidR="00DE6017">
        <w:rPr>
          <w:rFonts w:eastAsiaTheme="minorEastAsia"/>
        </w:rPr>
        <w:t xml:space="preserve">, so they do not contribute toward excess capacity available for charging MCC Bucket 4 storage resources. </w:t>
      </w:r>
    </w:p>
    <w:p w14:paraId="7C7D4F2D" w14:textId="53F6D228" w:rsidR="00AE5D1F" w:rsidRDefault="00AE5D1F" w:rsidP="00AE5D1F">
      <w:r>
        <w:t xml:space="preserve">See the </w:t>
      </w:r>
      <w:r w:rsidR="009805C8">
        <w:t>Check Capacity</w:t>
      </w:r>
      <w:r>
        <w:t xml:space="preserve"> worksheet for more granular results and </w:t>
      </w:r>
      <w:r w:rsidR="009805C8">
        <w:t>to inspect the calculations</w:t>
      </w:r>
      <w:r>
        <w:t>.</w:t>
      </w:r>
    </w:p>
    <w:p w14:paraId="257EEC7A" w14:textId="77777777" w:rsidR="009805C8" w:rsidRDefault="009805C8" w:rsidP="009805C8">
      <w:pPr>
        <w:pStyle w:val="Heading3"/>
      </w:pPr>
      <w:bookmarkStart w:id="41" w:name="_Toc166836077"/>
      <w:r>
        <w:lastRenderedPageBreak/>
        <w:t>Custom Profile</w:t>
      </w:r>
      <w:bookmarkEnd w:id="41"/>
    </w:p>
    <w:p w14:paraId="1142C270" w14:textId="77777777" w:rsidR="009805C8" w:rsidRPr="00467D42" w:rsidRDefault="009805C8" w:rsidP="009805C8">
      <w:pPr>
        <w:rPr>
          <w:i/>
          <w:iCs/>
        </w:rPr>
      </w:pPr>
      <w:r w:rsidRPr="00467D42">
        <w:rPr>
          <w:i/>
          <w:iCs/>
        </w:rPr>
        <w:t>“Checks whether any custom slice-of-day profiles exceed their resource’s NQC or VER value.”</w:t>
      </w:r>
    </w:p>
    <w:p w14:paraId="492A0C6B" w14:textId="77777777" w:rsidR="009805C8" w:rsidRDefault="009805C8" w:rsidP="009805C8">
      <w:r>
        <w:t>This test compares the capacities input into the Resource Custom Profiles worksheet against various maximum capacity measures according to the type of resource shown, as follows:</w:t>
      </w:r>
    </w:p>
    <w:p w14:paraId="6D2B3484" w14:textId="77777777" w:rsidR="009805C8" w:rsidRDefault="009805C8" w:rsidP="009805C8">
      <w:pPr>
        <w:pStyle w:val="ListParagraph"/>
        <w:numPr>
          <w:ilvl w:val="0"/>
          <w:numId w:val="6"/>
        </w:numPr>
      </w:pPr>
      <w:r>
        <w:t>Unspecified Imports – hourly capacities must be less than or equal to the NQC Under Contract input in the LSE Showing worksheet;</w:t>
      </w:r>
    </w:p>
    <w:p w14:paraId="2D8AAF61" w14:textId="77777777" w:rsidR="009805C8" w:rsidRDefault="009805C8" w:rsidP="009805C8">
      <w:pPr>
        <w:pStyle w:val="ListParagraph"/>
        <w:numPr>
          <w:ilvl w:val="0"/>
          <w:numId w:val="6"/>
        </w:numPr>
      </w:pPr>
      <w:r>
        <w:t>Solar or Wind resources – hourly capacities must be less than or equal to the resource’s Pmax defined in the resource database;</w:t>
      </w:r>
    </w:p>
    <w:p w14:paraId="3C76E6CB" w14:textId="77777777" w:rsidR="009805C8" w:rsidRDefault="009805C8" w:rsidP="009805C8">
      <w:pPr>
        <w:pStyle w:val="ListParagraph"/>
        <w:numPr>
          <w:ilvl w:val="0"/>
          <w:numId w:val="6"/>
        </w:numPr>
      </w:pPr>
      <w:r>
        <w:t>Resources with negative NQC Under Contract - hourly capacities should be nonnegative and must be greater than the lower of the NQC Under Contract input in the LSE Showing worksheet or the current filing month NQC defined in the Resource Database worksheet.</w:t>
      </w:r>
    </w:p>
    <w:p w14:paraId="3880C952" w14:textId="77777777" w:rsidR="009805C8" w:rsidRDefault="009805C8" w:rsidP="009805C8">
      <w:pPr>
        <w:pStyle w:val="ListParagraph"/>
        <w:numPr>
          <w:ilvl w:val="0"/>
          <w:numId w:val="6"/>
        </w:numPr>
      </w:pPr>
      <w:r>
        <w:t>All others – hourly capacities must be less than the lower of the NQC Under Contract input in the LSE Showing worksheet or the current filing month NQC defined in the Resource Database worksheet.</w:t>
      </w:r>
    </w:p>
    <w:p w14:paraId="3FB824E2" w14:textId="77777777" w:rsidR="009805C8" w:rsidRDefault="009805C8" w:rsidP="009805C8">
      <w:r>
        <w:t>If any resource at any hour exceeds its associated maximum capacity, the test fails.</w:t>
      </w:r>
    </w:p>
    <w:p w14:paraId="166BC0A1" w14:textId="77777777" w:rsidR="009805C8" w:rsidRPr="00A23CAD" w:rsidRDefault="009805C8" w:rsidP="009805C8">
      <w:r>
        <w:t>See the Check Custom Profiles worksheet for more granular results and to inspect the calculations.</w:t>
      </w:r>
    </w:p>
    <w:p w14:paraId="3852D55C" w14:textId="788313CD" w:rsidR="00A23CAD" w:rsidRDefault="00A23CAD" w:rsidP="00A23CAD">
      <w:pPr>
        <w:pStyle w:val="Heading3"/>
      </w:pPr>
      <w:bookmarkStart w:id="42" w:name="_Toc166836078"/>
      <w:r>
        <w:t>Storage Minimum State-of-Charge</w:t>
      </w:r>
      <w:bookmarkEnd w:id="42"/>
    </w:p>
    <w:p w14:paraId="579BA7EA" w14:textId="7AD95553" w:rsidR="00A23CAD" w:rsidRPr="00467D42" w:rsidRDefault="00AE5D1F" w:rsidP="00A23CAD">
      <w:pPr>
        <w:rPr>
          <w:i/>
          <w:iCs/>
        </w:rPr>
      </w:pPr>
      <w:r w:rsidRPr="00467D42">
        <w:rPr>
          <w:i/>
          <w:iCs/>
        </w:rPr>
        <w:t>“</w:t>
      </w:r>
      <w:r w:rsidR="00A23CAD" w:rsidRPr="00467D42">
        <w:rPr>
          <w:i/>
          <w:iCs/>
        </w:rPr>
        <w:t>Checks the state-of-charge for each hour across two consecutive days to ensure storage resources maintain greater than zero stored energy.</w:t>
      </w:r>
      <w:r w:rsidRPr="00467D42">
        <w:rPr>
          <w:i/>
          <w:iCs/>
        </w:rPr>
        <w:t>”</w:t>
      </w:r>
    </w:p>
    <w:p w14:paraId="7EAB52A0" w14:textId="4CD47BA3" w:rsidR="00C16106" w:rsidRDefault="00C16106" w:rsidP="00A23CAD">
      <w:r>
        <w:t>This test approximates the state-of-charge of all shown storage resources to ensure the state-of-charge never falls below zero. An initial state-of-charge of 100% is assumed for all resources at the beginning of hour ending 1 of the first day</w:t>
      </w:r>
      <w:r w:rsidR="00DA3F3E">
        <w:t xml:space="preserve"> (i.e., HE 24 for an assumed day 0)</w:t>
      </w:r>
      <w:r>
        <w:t xml:space="preserve">. </w:t>
      </w:r>
      <w:r w:rsidR="00DA3F3E">
        <w:t xml:space="preserve">Any hour when non-zero </w:t>
      </w:r>
      <w:r>
        <w:t xml:space="preserve">capacity is shown, the </w:t>
      </w:r>
      <w:r w:rsidR="00DA3F3E">
        <w:t xml:space="preserve">shown </w:t>
      </w:r>
      <w:r>
        <w:t xml:space="preserve">capacity divided by </w:t>
      </w:r>
      <w:r w:rsidR="00DA3F3E">
        <w:t xml:space="preserve">the resource’s maximum continuous energy </w:t>
      </w:r>
      <w:r>
        <w:t xml:space="preserve">is subtracted </w:t>
      </w:r>
      <w:r w:rsidR="00DA3F3E">
        <w:t xml:space="preserve">from the prior state-of-charge. </w:t>
      </w:r>
      <w:r w:rsidR="00764097">
        <w:t>Any hour during which zero capacity is shown, it is assumed the resource will recharge at a rate of either its maximum capacity or, when grid charging is not allowed, the shown slice-of-day capacities of its collocated non-storage resources divided by its efficiency up to a maximum state-of-charge of 100%.</w:t>
      </w:r>
      <w:r w:rsidR="001D7961">
        <w:t xml:space="preserve"> </w:t>
      </w:r>
      <w:r w:rsidR="00FF3435">
        <w:t>The state-of-charge of each storage resource is calculated for two consecutive 24 hour days with identical shown capacities to help account for initial states-of-charge less than the assumed 100%.</w:t>
      </w:r>
      <w:r w:rsidR="001D7961">
        <w:t xml:space="preserve"> Note that maximum continuous and daily energy values are scaled based on the contracted capacities, and that, because CAM storage debits are expected to have negative power capacities and energy maximums, the absolute values of these terms are used throughout.</w:t>
      </w:r>
    </w:p>
    <w:p w14:paraId="11F9A48B" w14:textId="69F9A041" w:rsidR="00C16106" w:rsidRDefault="00C16106" w:rsidP="00A23CAD">
      <w:r>
        <w:t xml:space="preserve">The assumptions and calculations used in this test are identical to those used in the Profile Optimization worksheet, but apply to all storage resources regardless of the </w:t>
      </w:r>
      <w:r>
        <w:lastRenderedPageBreak/>
        <w:t>source of the slice-of-day profile.</w:t>
      </w:r>
      <w:r w:rsidR="00DA3F3E">
        <w:t xml:space="preserve"> See the later section </w:t>
      </w:r>
      <w:r w:rsidR="00764097">
        <w:t>titled</w:t>
      </w:r>
      <w:r w:rsidR="00DA3F3E">
        <w:t xml:space="preserve"> </w:t>
      </w:r>
      <w:r w:rsidR="00DA3F3E">
        <w:fldChar w:fldCharType="begin"/>
      </w:r>
      <w:r w:rsidR="00DA3F3E">
        <w:instrText xml:space="preserve"> REF _Ref146893622 \h </w:instrText>
      </w:r>
      <w:r w:rsidR="00DA3F3E">
        <w:fldChar w:fldCharType="separate"/>
      </w:r>
      <w:r w:rsidR="00FE4388">
        <w:t>Storage Resource Optimization</w:t>
      </w:r>
      <w:r w:rsidR="00DA3F3E">
        <w:fldChar w:fldCharType="end"/>
      </w:r>
      <w:r w:rsidR="00DA3F3E">
        <w:t xml:space="preserve">, which </w:t>
      </w:r>
      <w:r w:rsidR="00D12220">
        <w:t>provides an explanation</w:t>
      </w:r>
      <w:r w:rsidR="00DA3F3E">
        <w:t xml:space="preserve"> of the state-of-charge calculations.</w:t>
      </w:r>
    </w:p>
    <w:p w14:paraId="15048962" w14:textId="330093D9" w:rsidR="00AE5D1F" w:rsidRPr="00A23CAD" w:rsidRDefault="00AE5D1F" w:rsidP="00AE5D1F">
      <w:r>
        <w:t xml:space="preserve">See the Check Storage SOC worksheet for more granular results and </w:t>
      </w:r>
      <w:r w:rsidR="00D12220">
        <w:t>to inspect the calculations</w:t>
      </w:r>
      <w:r>
        <w:t>.</w:t>
      </w:r>
    </w:p>
    <w:p w14:paraId="5CD007DB" w14:textId="242920BB" w:rsidR="00A23CAD" w:rsidRDefault="00A23CAD" w:rsidP="00A23CAD">
      <w:pPr>
        <w:pStyle w:val="Heading3"/>
      </w:pPr>
      <w:bookmarkStart w:id="43" w:name="_Toc166836079"/>
      <w:r>
        <w:t>Storage Energy</w:t>
      </w:r>
      <w:bookmarkEnd w:id="43"/>
    </w:p>
    <w:p w14:paraId="58D96B3E" w14:textId="4EADDE63" w:rsidR="00A23CAD" w:rsidRPr="00467D42" w:rsidRDefault="00AE5D1F" w:rsidP="00A23CAD">
      <w:pPr>
        <w:rPr>
          <w:i/>
          <w:iCs/>
        </w:rPr>
      </w:pPr>
      <w:r w:rsidRPr="00467D42">
        <w:rPr>
          <w:i/>
          <w:iCs/>
        </w:rPr>
        <w:t>“</w:t>
      </w:r>
      <w:r w:rsidR="00A23CAD" w:rsidRPr="00467D42">
        <w:rPr>
          <w:i/>
          <w:iCs/>
        </w:rPr>
        <w:t>Checks that storage resources do not show more than their listed maximum daily energy capacities.</w:t>
      </w:r>
      <w:r w:rsidRPr="00467D42">
        <w:rPr>
          <w:i/>
          <w:iCs/>
        </w:rPr>
        <w:t>”</w:t>
      </w:r>
    </w:p>
    <w:p w14:paraId="7F39623D" w14:textId="51385AA9" w:rsidR="00764097" w:rsidRDefault="00764097" w:rsidP="00A23CAD">
      <w:r>
        <w:t>Th</w:t>
      </w:r>
      <w:r w:rsidR="00FF3435">
        <w:t>is</w:t>
      </w:r>
      <w:r>
        <w:t xml:space="preserve"> test </w:t>
      </w:r>
      <w:r w:rsidR="00FF3435">
        <w:t xml:space="preserve">calculates the sum of each resource’s shown hourly slice-of-day capacities, which must be less than or equal to the </w:t>
      </w:r>
      <w:r w:rsidR="001D7961">
        <w:t xml:space="preserve">associated </w:t>
      </w:r>
      <w:r w:rsidR="00FF3435">
        <w:t>maximum</w:t>
      </w:r>
      <w:r w:rsidR="001D7961">
        <w:t xml:space="preserve"> daily energy defined in the Resource Database worksheet.</w:t>
      </w:r>
    </w:p>
    <w:p w14:paraId="41BC7FC8" w14:textId="575D81F5" w:rsidR="0082605E" w:rsidRDefault="0082605E" w:rsidP="0082605E">
      <w:r>
        <w:t xml:space="preserve">See the Check Storage SOC worksheet for more granular results and </w:t>
      </w:r>
      <w:r w:rsidR="00D12220">
        <w:t>to inspect the calculations</w:t>
      </w:r>
      <w:r>
        <w:t>.</w:t>
      </w:r>
    </w:p>
    <w:p w14:paraId="33CA49CE" w14:textId="7FE7C63D" w:rsidR="00A23CAD" w:rsidRDefault="00A23CAD" w:rsidP="00A23CAD">
      <w:pPr>
        <w:pStyle w:val="Heading3"/>
      </w:pPr>
      <w:bookmarkStart w:id="44" w:name="_Toc166836080"/>
      <w:r>
        <w:t>Grouped Resource Interconnection</w:t>
      </w:r>
      <w:bookmarkEnd w:id="44"/>
    </w:p>
    <w:p w14:paraId="79AD0AF1" w14:textId="58D30006" w:rsidR="00A23CAD" w:rsidRPr="00467D42" w:rsidRDefault="00AE5D1F" w:rsidP="00A23CAD">
      <w:pPr>
        <w:rPr>
          <w:i/>
          <w:iCs/>
        </w:rPr>
      </w:pPr>
      <w:r w:rsidRPr="00467D42">
        <w:rPr>
          <w:i/>
          <w:iCs/>
        </w:rPr>
        <w:t>“</w:t>
      </w:r>
      <w:r w:rsidR="00A23CAD" w:rsidRPr="00467D42">
        <w:rPr>
          <w:i/>
          <w:iCs/>
        </w:rPr>
        <w:t>Checks that groups of resources--either hybrid pairs or co</w:t>
      </w:r>
      <w:r w:rsidR="003F3D4C" w:rsidRPr="00467D42">
        <w:rPr>
          <w:i/>
          <w:iCs/>
        </w:rPr>
        <w:t>-</w:t>
      </w:r>
      <w:r w:rsidR="00A23CAD" w:rsidRPr="00467D42">
        <w:rPr>
          <w:i/>
          <w:iCs/>
        </w:rPr>
        <w:t>located resources--do not exceed interconnection limits.</w:t>
      </w:r>
      <w:r w:rsidRPr="00467D42">
        <w:rPr>
          <w:i/>
          <w:iCs/>
        </w:rPr>
        <w:t>”</w:t>
      </w:r>
    </w:p>
    <w:p w14:paraId="658CA720" w14:textId="6B8AA098" w:rsidR="001D7961" w:rsidRDefault="001D7961" w:rsidP="00A23CAD">
      <w:r>
        <w:t xml:space="preserve">This test aggregates any </w:t>
      </w:r>
      <w:r w:rsidR="003F3D4C">
        <w:t xml:space="preserve">co-located </w:t>
      </w:r>
      <w:r>
        <w:t>or hybrid resources and sums the shown capacities of each group. The summed capacities must not exceed the maximum capacity of the interconnection as defined in the Resource Database worksheet.</w:t>
      </w:r>
    </w:p>
    <w:p w14:paraId="3FBD107D" w14:textId="18811FD4" w:rsidR="0082605E" w:rsidRPr="00A23CAD" w:rsidRDefault="0082605E" w:rsidP="0082605E">
      <w:r>
        <w:t xml:space="preserve">See the Check Grouped Resources worksheet for more granular results and </w:t>
      </w:r>
      <w:r w:rsidR="00F4596D">
        <w:t>to inspect the calculations</w:t>
      </w:r>
      <w:r>
        <w:t>.</w:t>
      </w:r>
    </w:p>
    <w:p w14:paraId="727E373A" w14:textId="2939B7DB" w:rsidR="00A23CAD" w:rsidRDefault="00A23CAD" w:rsidP="00A23CAD">
      <w:pPr>
        <w:pStyle w:val="Heading3"/>
      </w:pPr>
      <w:bookmarkStart w:id="45" w:name="_Toc166836081"/>
      <w:r>
        <w:t>Hybrid Deliverability</w:t>
      </w:r>
      <w:bookmarkEnd w:id="45"/>
    </w:p>
    <w:p w14:paraId="264F1B76" w14:textId="79FAF7BB" w:rsidR="00A23CAD" w:rsidRPr="00467D42" w:rsidRDefault="00AE5D1F" w:rsidP="00A23CAD">
      <w:pPr>
        <w:rPr>
          <w:i/>
          <w:iCs/>
        </w:rPr>
      </w:pPr>
      <w:r w:rsidRPr="00467D42">
        <w:rPr>
          <w:i/>
          <w:iCs/>
        </w:rPr>
        <w:t>“</w:t>
      </w:r>
      <w:r w:rsidR="00A23CAD" w:rsidRPr="00467D42">
        <w:rPr>
          <w:i/>
          <w:iCs/>
        </w:rPr>
        <w:t>Checks hybrid solar resources against their paired storage according to their deliverability statuses.</w:t>
      </w:r>
      <w:r w:rsidRPr="00467D42">
        <w:rPr>
          <w:i/>
          <w:iCs/>
        </w:rPr>
        <w:t>”</w:t>
      </w:r>
    </w:p>
    <w:p w14:paraId="2BFEC82E" w14:textId="178C6800" w:rsidR="001D7961" w:rsidRDefault="001D7961" w:rsidP="00A23CAD">
      <w:r>
        <w:t>This test identifies shown resources which are part of hybrid pairs and evaluates their shown capacities of hybrid solar sub-resources based on the Deliverability Status of defined in the Resource Database worksheet:</w:t>
      </w:r>
    </w:p>
    <w:p w14:paraId="604F8B19" w14:textId="04EAEEB8" w:rsidR="001D7961" w:rsidRDefault="001D7961" w:rsidP="001D7961">
      <w:pPr>
        <w:pStyle w:val="ListParagraph"/>
        <w:numPr>
          <w:ilvl w:val="0"/>
          <w:numId w:val="7"/>
        </w:numPr>
      </w:pPr>
      <w:r>
        <w:t>“FC” –</w:t>
      </w:r>
      <w:r w:rsidR="00C21A2F">
        <w:t xml:space="preserve"> shown capacities must not exceed </w:t>
      </w:r>
      <w:r w:rsidR="00656B04">
        <w:t xml:space="preserve">the Pmax defined in the Resource Database worksheet scaled by the ratio of the input NQC Under Contract divided by the total NQC for the current showing month defined in the Resource </w:t>
      </w:r>
      <w:r w:rsidR="002733F4">
        <w:t>Database</w:t>
      </w:r>
      <w:r w:rsidR="00656B04">
        <w:t xml:space="preserve"> worksheet</w:t>
      </w:r>
      <w:r w:rsidR="00C21A2F">
        <w:t>.</w:t>
      </w:r>
    </w:p>
    <w:p w14:paraId="621A63CE" w14:textId="3FC8B509" w:rsidR="001D7961" w:rsidRDefault="001D7961" w:rsidP="001D7961">
      <w:pPr>
        <w:pStyle w:val="ListParagraph"/>
        <w:numPr>
          <w:ilvl w:val="0"/>
          <w:numId w:val="7"/>
        </w:numPr>
      </w:pPr>
      <w:r>
        <w:t xml:space="preserve">“EO” – </w:t>
      </w:r>
      <w:r w:rsidR="00C21A2F">
        <w:t>shown capacities must not exceed the interconnection limit as defined in the Resource Database worksheet.</w:t>
      </w:r>
    </w:p>
    <w:p w14:paraId="57984CA1" w14:textId="2EDBEED2" w:rsidR="00C21A2F" w:rsidRDefault="00C21A2F" w:rsidP="001D7961">
      <w:pPr>
        <w:pStyle w:val="ListParagraph"/>
        <w:numPr>
          <w:ilvl w:val="0"/>
          <w:numId w:val="7"/>
        </w:numPr>
      </w:pPr>
      <w:r>
        <w:t xml:space="preserve">“ID” – shown capacities must not exceed the Deliverable % multiplied by </w:t>
      </w:r>
      <w:r w:rsidR="00656B04">
        <w:t xml:space="preserve">Pmax, both defined in the Resource Database worksheet, scaled by the ratio of the input NQC Under Contract divided by the total NQC for the current showing month defined in the Resource </w:t>
      </w:r>
      <w:r w:rsidR="002733F4">
        <w:t>Database</w:t>
      </w:r>
      <w:r w:rsidR="00656B04">
        <w:t xml:space="preserve"> worksheet.</w:t>
      </w:r>
    </w:p>
    <w:p w14:paraId="53A6256F" w14:textId="2D15AA26" w:rsidR="001D7961" w:rsidRDefault="001D7961" w:rsidP="00DD34E1">
      <w:pPr>
        <w:pStyle w:val="ListParagraph"/>
        <w:numPr>
          <w:ilvl w:val="0"/>
          <w:numId w:val="7"/>
        </w:numPr>
      </w:pPr>
      <w:r>
        <w:t xml:space="preserve">“PD” – </w:t>
      </w:r>
      <w:r w:rsidR="00C21A2F">
        <w:t>shown capacities must not exceed the Deliverable MW defined in the Resource Database.</w:t>
      </w:r>
    </w:p>
    <w:p w14:paraId="658693A8" w14:textId="4285B6EF" w:rsidR="001D7961" w:rsidRDefault="001D7961" w:rsidP="00A23CAD">
      <w:r>
        <w:lastRenderedPageBreak/>
        <w:t xml:space="preserve">The </w:t>
      </w:r>
      <w:r w:rsidR="00F4596D">
        <w:t xml:space="preserve">worksheet supporting </w:t>
      </w:r>
      <w:r>
        <w:t xml:space="preserve">this test </w:t>
      </w:r>
      <w:r w:rsidR="00F4596D">
        <w:t xml:space="preserve">indicates </w:t>
      </w:r>
      <w:r>
        <w:t>whether both sub-resources in a hybrid pair are shown together, but doing so is not required.</w:t>
      </w:r>
    </w:p>
    <w:p w14:paraId="3AAE126E" w14:textId="2F2C6A99" w:rsidR="0082605E" w:rsidRPr="00A23CAD" w:rsidRDefault="0082605E" w:rsidP="0082605E">
      <w:r>
        <w:t>See the Check Hybrid Deliverability worksheet for more granular results and</w:t>
      </w:r>
      <w:r w:rsidR="00F4596D">
        <w:t xml:space="preserve"> to inspect the calculations.</w:t>
      </w:r>
    </w:p>
    <w:p w14:paraId="33E25AA3" w14:textId="076ADE1A" w:rsidR="00A23CAD" w:rsidRDefault="00A23CAD" w:rsidP="00A23CAD">
      <w:pPr>
        <w:pStyle w:val="Heading3"/>
      </w:pPr>
      <w:bookmarkStart w:id="46" w:name="_Toc166836082"/>
      <w:r>
        <w:t>Demand Response</w:t>
      </w:r>
      <w:bookmarkEnd w:id="46"/>
    </w:p>
    <w:p w14:paraId="29D7412C" w14:textId="24F6D585" w:rsidR="00A23CAD" w:rsidRPr="00467D42" w:rsidRDefault="0082605E" w:rsidP="00A23CAD">
      <w:pPr>
        <w:rPr>
          <w:i/>
          <w:iCs/>
        </w:rPr>
      </w:pPr>
      <w:r w:rsidRPr="00467D42">
        <w:rPr>
          <w:i/>
          <w:iCs/>
        </w:rPr>
        <w:t>“</w:t>
      </w:r>
      <w:r w:rsidR="00A23CAD" w:rsidRPr="00467D42">
        <w:rPr>
          <w:i/>
          <w:iCs/>
        </w:rPr>
        <w:t>Checks that shown demand response capacity does not exceed 8.3% of requirements in any hour.</w:t>
      </w:r>
      <w:r w:rsidRPr="00467D42">
        <w:rPr>
          <w:i/>
          <w:iCs/>
        </w:rPr>
        <w:t>”</w:t>
      </w:r>
    </w:p>
    <w:p w14:paraId="2C6A0D82" w14:textId="176517C3" w:rsidR="00656B04" w:rsidRDefault="00656B04" w:rsidP="00A23CAD">
      <w:r>
        <w:t>This test calculates the sum of all shown capacities among demand response resources and allocations for each hour. The shown demand response must be less than or equal to the hourly system requirements multiplied by 8.3%</w:t>
      </w:r>
    </w:p>
    <w:p w14:paraId="0E76A7D2" w14:textId="7875248F" w:rsidR="0082605E" w:rsidRPr="00A23CAD" w:rsidRDefault="0082605E" w:rsidP="0082605E">
      <w:r>
        <w:t>See the Check Demand Response worksheet for more granular results and the CheckDemandResponse query to review calculations step-by-step.</w:t>
      </w:r>
    </w:p>
    <w:p w14:paraId="4422EFE6" w14:textId="5A5E2DC7" w:rsidR="00DA5AC3" w:rsidRDefault="00DA5AC3" w:rsidP="00DA5AC3">
      <w:pPr>
        <w:pStyle w:val="Heading2"/>
      </w:pPr>
      <w:bookmarkStart w:id="47" w:name="_Toc166836083"/>
      <w:r>
        <w:t>LSE Showing Complete</w:t>
      </w:r>
      <w:bookmarkEnd w:id="47"/>
    </w:p>
    <w:p w14:paraId="08F4C478" w14:textId="1835933C" w:rsidR="003341C0" w:rsidRPr="003341C0" w:rsidRDefault="00932046" w:rsidP="003341C0">
      <w:r>
        <w:t>After completing all relevant worksheets with blue-colored tabs (LSE Showing, Resource Custom Profiles, and Profile Optimization), t</w:t>
      </w:r>
      <w:r w:rsidR="0075704B">
        <w:t xml:space="preserve">he </w:t>
      </w:r>
      <w:r>
        <w:t>LSE Showing Complete worksheet will contain a summary of all information about the showing. Once submitted, the CPUC will extract data from the table in this worksheet as the data source used when validating the showing.</w:t>
      </w:r>
    </w:p>
    <w:p w14:paraId="6695120C" w14:textId="68990558" w:rsidR="00DA5AC3" w:rsidRDefault="00DA5AC3" w:rsidP="00DA5AC3">
      <w:pPr>
        <w:pStyle w:val="Heading2"/>
      </w:pPr>
      <w:bookmarkStart w:id="48" w:name="_Toc166836084"/>
      <w:r>
        <w:t>Availability Charts</w:t>
      </w:r>
      <w:bookmarkEnd w:id="48"/>
    </w:p>
    <w:p w14:paraId="516EE3CC" w14:textId="29D55EFE" w:rsidR="0075704B" w:rsidRDefault="0075704B" w:rsidP="0075704B">
      <w:r>
        <w:t xml:space="preserve">The three </w:t>
      </w:r>
      <w:r w:rsidR="00F93E26">
        <w:t xml:space="preserve">availability </w:t>
      </w:r>
      <w:r>
        <w:t>charts allow users to compare the capacities shown for each hour and for local and flexibl</w:t>
      </w:r>
      <w:r w:rsidR="00F93E26">
        <w:t>e</w:t>
      </w:r>
      <w:r>
        <w:t xml:space="preserve"> resource adequacy against their requirements.</w:t>
      </w:r>
    </w:p>
    <w:p w14:paraId="631D4CF5" w14:textId="4FA4AABF" w:rsidR="0075704B" w:rsidRDefault="0075704B" w:rsidP="0075704B">
      <w:r>
        <w:t>The Hourly Availability chart shows groups of resources as stacked bars contributing toward</w:t>
      </w:r>
      <w:r w:rsidR="00F93E26">
        <w:t>s</w:t>
      </w:r>
      <w:r>
        <w:t xml:space="preserve"> the </w:t>
      </w:r>
      <w:r w:rsidR="00F93E26">
        <w:t>total capacity shown</w:t>
      </w:r>
      <w:r>
        <w:t xml:space="preserve"> during each slice-of-day hour. A black line overlaying the bars indicates the system requirements adjusted for any CAM </w:t>
      </w:r>
      <w:r w:rsidR="00F93E26">
        <w:t xml:space="preserve">and DR </w:t>
      </w:r>
      <w:r>
        <w:t xml:space="preserve">allocations aside from </w:t>
      </w:r>
      <w:r w:rsidR="00834463">
        <w:t xml:space="preserve">CAM </w:t>
      </w:r>
      <w:r>
        <w:t>storage</w:t>
      </w:r>
      <w:r w:rsidR="00774ED5">
        <w:t xml:space="preserve"> and peakers</w:t>
      </w:r>
      <w:r>
        <w:t xml:space="preserve">. A compliant showing must </w:t>
      </w:r>
      <w:r w:rsidR="00F93E26">
        <w:t>have capacities at or above the requirements for each hour plus sufficient excess capacity to account for storage charging and losses.</w:t>
      </w:r>
      <w:r w:rsidR="00C23CB3">
        <w:t xml:space="preserve"> Hourly demand response, including DR allocations, are capped at 8.3% of the applicable</w:t>
      </w:r>
      <w:r w:rsidR="00467D42">
        <w:t xml:space="preserve"> hourly</w:t>
      </w:r>
      <w:r w:rsidR="00C23CB3">
        <w:t xml:space="preserve"> system requirement, and any storage resource capacities shown coincident with less than zero state-of-charge are excluded, as reflected in the System Hourly Capacity validation check.</w:t>
      </w:r>
    </w:p>
    <w:p w14:paraId="482A7725" w14:textId="07C98D4B" w:rsidR="0075704B" w:rsidRDefault="0075704B" w:rsidP="0075704B">
      <w:r>
        <w:t>The Local and Flex Availability charts show the same groupings of resources as stacked bars with the contributing capacities toward each local capacity area and flexible capacity category. Black points indicate the local and flex</w:t>
      </w:r>
      <w:r w:rsidR="00F93E26">
        <w:t>ible RA</w:t>
      </w:r>
      <w:r>
        <w:t xml:space="preserve"> requirements. A compliant showing must have capacities at or above the requirements for each </w:t>
      </w:r>
      <w:r w:rsidR="00F93E26">
        <w:t>applicable local area and meet the flexible RA requirement.</w:t>
      </w:r>
    </w:p>
    <w:p w14:paraId="1D5F8DE4" w14:textId="65730E9C" w:rsidR="001F7AC4" w:rsidRPr="0075704B" w:rsidRDefault="001F7AC4" w:rsidP="0075704B">
      <w:r>
        <w:t>Each of the three charts are supported by hidden worksheets which aggregate the showing and apply labels for the chart. These worksheets can be unhidden and accessed by clicking the “Go To Sheet” button at the top left corner of each chart.</w:t>
      </w:r>
    </w:p>
    <w:p w14:paraId="21D04481" w14:textId="1B5CB99B" w:rsidR="009C3680" w:rsidRDefault="009C3680" w:rsidP="009C3680">
      <w:pPr>
        <w:pStyle w:val="Heading1"/>
      </w:pPr>
      <w:bookmarkStart w:id="49" w:name="_Toc166836085"/>
      <w:r>
        <w:lastRenderedPageBreak/>
        <w:t>Power Quer</w:t>
      </w:r>
      <w:r w:rsidR="00D53B79">
        <w:t>y</w:t>
      </w:r>
      <w:bookmarkEnd w:id="49"/>
    </w:p>
    <w:p w14:paraId="7BE76527" w14:textId="0116DE32" w:rsidR="009C3680" w:rsidRDefault="009C3680" w:rsidP="009C3680">
      <w:r>
        <w:t xml:space="preserve">The template contains </w:t>
      </w:r>
      <w:r w:rsidR="002F5F18">
        <w:t>18</w:t>
      </w:r>
      <w:r>
        <w:t xml:space="preserve"> queries</w:t>
      </w:r>
      <w:r w:rsidR="00BB1C06">
        <w:t xml:space="preserve"> organized into </w:t>
      </w:r>
      <w:r w:rsidR="002F5F18">
        <w:t>four</w:t>
      </w:r>
      <w:r w:rsidR="00BB1C06">
        <w:t xml:space="preserve"> groups based on their use. All queries are available for inspection in the Power Query Editor</w:t>
      </w:r>
      <w:r w:rsidR="00975092">
        <w:t>. To access the Power Query Editor from the Excel Ribbon Menu select</w:t>
      </w:r>
      <w:r w:rsidR="00BB1C06">
        <w:t>:</w:t>
      </w:r>
    </w:p>
    <w:p w14:paraId="698D698C" w14:textId="5EE13C82" w:rsidR="00BB1C06" w:rsidRDefault="00BB1C06" w:rsidP="009C3680">
      <w:r>
        <w:t xml:space="preserve">Data </w:t>
      </w:r>
      <w:r>
        <w:sym w:font="Wingdings" w:char="F0E0"/>
      </w:r>
      <w:r>
        <w:t xml:space="preserve"> Queries and Connections</w:t>
      </w:r>
      <w:r w:rsidR="00D53B79">
        <w:t xml:space="preserve"> </w:t>
      </w:r>
      <w:r w:rsidR="00D53B79">
        <w:sym w:font="Wingdings" w:char="F0E0"/>
      </w:r>
      <w:r w:rsidR="00D53B79">
        <w:t xml:space="preserve"> Double-click on any listed query</w:t>
      </w:r>
    </w:p>
    <w:p w14:paraId="22A918A3" w14:textId="0A105F72" w:rsidR="00D53B79" w:rsidRDefault="00D53B79" w:rsidP="009C3680">
      <w:r>
        <w:t>Power Query is primarily an extract, transform, and load (ETL) utility</w:t>
      </w:r>
      <w:r w:rsidR="00975092">
        <w:t xml:space="preserve"> that has been</w:t>
      </w:r>
      <w:r>
        <w:t xml:space="preserve"> built into Excel since 2010. Th</w:t>
      </w:r>
      <w:r w:rsidR="002F5F18">
        <w:t>is</w:t>
      </w:r>
      <w:r>
        <w:t xml:space="preserve"> </w:t>
      </w:r>
      <w:r w:rsidR="002F5F18">
        <w:t xml:space="preserve">feature </w:t>
      </w:r>
      <w:r>
        <w:t>allows queries to be written in Microsoft’s proprietary M language</w:t>
      </w:r>
      <w:r w:rsidR="002F5F18">
        <w:t>,</w:t>
      </w:r>
      <w:r>
        <w:t xml:space="preserve"> and translates these queries to connect </w:t>
      </w:r>
      <w:r w:rsidR="002F5F18">
        <w:t xml:space="preserve">natively </w:t>
      </w:r>
      <w:r>
        <w:t>to a variety of underlying data sources, such as external flat files and offsite SQL servers.</w:t>
      </w:r>
    </w:p>
    <w:p w14:paraId="4A85DC21" w14:textId="6087354F" w:rsidR="00D53B79" w:rsidRDefault="00D53B79" w:rsidP="009C3680">
      <w:r>
        <w:t xml:space="preserve">Although capable of </w:t>
      </w:r>
      <w:r w:rsidR="006D107E">
        <w:t xml:space="preserve">managing </w:t>
      </w:r>
      <w:r>
        <w:t xml:space="preserve">external connections, </w:t>
      </w:r>
      <w:r w:rsidR="002F5F18">
        <w:t xml:space="preserve">the Resource Adequacy Slice-of-Day Showing template uses </w:t>
      </w:r>
      <w:r>
        <w:t xml:space="preserve">Power Query </w:t>
      </w:r>
      <w:r w:rsidR="009F3B72">
        <w:t xml:space="preserve">to </w:t>
      </w:r>
      <w:r w:rsidR="002F5F18">
        <w:t xml:space="preserve">process </w:t>
      </w:r>
      <w:r>
        <w:t xml:space="preserve">data </w:t>
      </w:r>
      <w:r w:rsidR="009F3B72">
        <w:t xml:space="preserve">contained </w:t>
      </w:r>
      <w:r w:rsidR="002F5F18">
        <w:t xml:space="preserve">entirely </w:t>
      </w:r>
      <w:r w:rsidR="009F3B72">
        <w:t>within</w:t>
      </w:r>
      <w:r>
        <w:t xml:space="preserve"> </w:t>
      </w:r>
      <w:r w:rsidR="009F3B72">
        <w:t xml:space="preserve">the </w:t>
      </w:r>
      <w:r>
        <w:t>single Excel workbook</w:t>
      </w:r>
      <w:r w:rsidR="009F3B72">
        <w:t xml:space="preserve">. Power Query </w:t>
      </w:r>
      <w:r>
        <w:t xml:space="preserve">provides </w:t>
      </w:r>
      <w:r w:rsidR="009F3B72">
        <w:t xml:space="preserve">some </w:t>
      </w:r>
      <w:r>
        <w:t xml:space="preserve">advantages over cell-based formula calculations </w:t>
      </w:r>
      <w:r w:rsidR="006D107E">
        <w:t xml:space="preserve">particularly </w:t>
      </w:r>
      <w:r>
        <w:t>when handling variably-sized data tables.</w:t>
      </w:r>
      <w:r w:rsidR="009F3B72">
        <w:t xml:space="preserve"> Specifically, Power Query </w:t>
      </w:r>
      <w:r w:rsidR="002F5F18">
        <w:t xml:space="preserve">functions </w:t>
      </w:r>
      <w:r w:rsidR="009F3B72">
        <w:t xml:space="preserve">operate on </w:t>
      </w:r>
      <w:r w:rsidR="002F5F18">
        <w:t xml:space="preserve">entire </w:t>
      </w:r>
      <w:r w:rsidR="009F3B72">
        <w:t xml:space="preserve">tables rather than individual </w:t>
      </w:r>
      <w:r w:rsidR="002F5F18">
        <w:t>cells</w:t>
      </w:r>
      <w:r w:rsidR="009F3B72">
        <w:t xml:space="preserve">, </w:t>
      </w:r>
      <w:r w:rsidR="002F5F18">
        <w:t>simplifying certain table-based operations versus equivalents implemented using standard Excel formulas</w:t>
      </w:r>
      <w:r w:rsidR="009F3B72">
        <w:t xml:space="preserve">. </w:t>
      </w:r>
      <w:r w:rsidR="002F5F18">
        <w:t>Additionally</w:t>
      </w:r>
      <w:r w:rsidR="009F3B72" w:rsidRPr="002F5F18">
        <w:t xml:space="preserve">, </w:t>
      </w:r>
      <w:r w:rsidR="0086038F" w:rsidRPr="002F5F18">
        <w:t>complicated</w:t>
      </w:r>
      <w:r w:rsidR="009F3B72" w:rsidRPr="002F5F18">
        <w:t xml:space="preserve"> calculations can be presented </w:t>
      </w:r>
      <w:r w:rsidR="009F3B72">
        <w:t>within the Power Query editor</w:t>
      </w:r>
      <w:r w:rsidR="0086038F">
        <w:t xml:space="preserve"> as </w:t>
      </w:r>
      <w:r w:rsidR="002F5F18">
        <w:t xml:space="preserve">a sequence of </w:t>
      </w:r>
      <w:r w:rsidR="0086038F">
        <w:t>Steps,</w:t>
      </w:r>
      <w:r w:rsidR="009F3B72">
        <w:t xml:space="preserve"> available for inspection but otherwise out of the way for users </w:t>
      </w:r>
      <w:r w:rsidR="002F5F18">
        <w:t xml:space="preserve">who may be </w:t>
      </w:r>
      <w:r w:rsidR="009F3B72">
        <w:t xml:space="preserve">interested only in the </w:t>
      </w:r>
      <w:r w:rsidR="002F5F18">
        <w:t>results</w:t>
      </w:r>
      <w:r w:rsidR="009F3B72">
        <w:t>.</w:t>
      </w:r>
      <w:r w:rsidR="002F5F18">
        <w:t xml:space="preserve"> </w:t>
      </w:r>
      <w:r w:rsidR="004A4E49">
        <w:t>Finally, Tables exported from Power Query are automatically resized to match the data, while formulas in any additional columns are copied into new rows.</w:t>
      </w:r>
    </w:p>
    <w:p w14:paraId="2F4BD3A7" w14:textId="77777777" w:rsidR="004A4E49" w:rsidRDefault="00526F89" w:rsidP="004A4E49">
      <w:r>
        <w:t>One downside of Power Query is its speed. Users accustomed to immediate results when updating formulas or values in Excel cells may find the need to refresh tables generated by queries cumbersome or be put off by the comparatively slow loading times</w:t>
      </w:r>
      <w:r w:rsidR="0086038F">
        <w:t xml:space="preserve"> to and from Power Query</w:t>
      </w:r>
      <w:r>
        <w:t xml:space="preserve">. While query performance was a consideration </w:t>
      </w:r>
      <w:r w:rsidR="00975092">
        <w:t xml:space="preserve">when </w:t>
      </w:r>
      <w:r>
        <w:t>developing the template</w:t>
      </w:r>
      <w:r w:rsidR="0086038F">
        <w:t xml:space="preserve"> and designing the queries</w:t>
      </w:r>
      <w:r>
        <w:t>, some tables may still take several seconds to refresh</w:t>
      </w:r>
      <w:r w:rsidR="0086038F">
        <w:t>.</w:t>
      </w:r>
      <w:r>
        <w:t xml:space="preserve"> </w:t>
      </w:r>
      <w:r w:rsidR="00A0049D">
        <w:t>VBA scripts are included to control when queries refresh using manual button controls and worksheet events. These</w:t>
      </w:r>
      <w:r w:rsidR="004A4E49">
        <w:t xml:space="preserve"> scripts</w:t>
      </w:r>
      <w:r w:rsidR="00A0049D">
        <w:t xml:space="preserve"> should help limit the number of queries refreshing at a given time and minimize time spent waiting for queries.</w:t>
      </w:r>
    </w:p>
    <w:p w14:paraId="53269250" w14:textId="01EAED3A" w:rsidR="004A4E49" w:rsidRDefault="004A4E49" w:rsidP="004A4E49">
      <w:r>
        <w:t xml:space="preserve">In Revision 29, the template was updated to use Power Query primarily to manage a few columns used as indices throughout the workbook and filtering resources, allocations, and requirements for each Table. </w:t>
      </w:r>
      <w:r w:rsidR="003E47C1">
        <w:t xml:space="preserve">Earlier versions of the template use Power Query more extensively to perform calculations. </w:t>
      </w:r>
      <w:r>
        <w:t>Limiting the complexity of operations in Power Query results in faster refresh times, while necessarily increasing the complexity of formulas in cell</w:t>
      </w:r>
      <w:r w:rsidR="003E47C1">
        <w:t>s</w:t>
      </w:r>
      <w:r w:rsidR="007E6F4F">
        <w:t xml:space="preserve"> throughout the workbook</w:t>
      </w:r>
      <w:r>
        <w:t>.</w:t>
      </w:r>
    </w:p>
    <w:p w14:paraId="74CFD07C" w14:textId="357C2B8C" w:rsidR="0029197A" w:rsidRDefault="0029197A" w:rsidP="004A4E49">
      <w:r>
        <w:t>Many of the queries are programmed to refresh automatically when activating certain worksheets or running the storage profile optimizer. All queries may be refreshed manually by unprotecting the worksheet from the Review menu, and either right-clicking any area of the table and selecting “Refresh”, or, with any cell in the table selected, clicking “Refresh” in the Table Design menu.</w:t>
      </w:r>
    </w:p>
    <w:p w14:paraId="3F25FE68" w14:textId="2E862D06" w:rsidR="0086038F" w:rsidRDefault="0086038F" w:rsidP="0086038F">
      <w:r>
        <w:lastRenderedPageBreak/>
        <w:t>The queries are grouped according to their purpose, with each group described in the following subsections.</w:t>
      </w:r>
    </w:p>
    <w:p w14:paraId="5FD58872" w14:textId="3EBCF73F" w:rsidR="003341C0" w:rsidRDefault="003341C0" w:rsidP="003341C0">
      <w:pPr>
        <w:pStyle w:val="Heading2"/>
      </w:pPr>
      <w:bookmarkStart w:id="50" w:name="_Toc166836086"/>
      <w:r>
        <w:t>Resource Information</w:t>
      </w:r>
      <w:bookmarkEnd w:id="50"/>
    </w:p>
    <w:p w14:paraId="72660B1E" w14:textId="51D80F8C" w:rsidR="003341C0" w:rsidRDefault="003341C0" w:rsidP="003341C0">
      <w:r>
        <w:t xml:space="preserve">The </w:t>
      </w:r>
      <w:r w:rsidR="00B47D01">
        <w:t>four</w:t>
      </w:r>
      <w:r>
        <w:t xml:space="preserve"> queries in this group correspond to the two visible and three hidden worksheets with green tabs, extracting data from the tables contained therein and applying filters and transformations to make the data useable in later queries.</w:t>
      </w:r>
    </w:p>
    <w:p w14:paraId="2091F091" w14:textId="77777777" w:rsidR="00410C15" w:rsidRPr="00F13AFB" w:rsidRDefault="00A0049D" w:rsidP="00F13AFB">
      <w:pPr>
        <w:pStyle w:val="Heading3"/>
      </w:pPr>
      <w:bookmarkStart w:id="51" w:name="_Ref149208605"/>
      <w:bookmarkStart w:id="52" w:name="_Toc166836087"/>
      <w:r w:rsidRPr="00F13AFB">
        <w:t>ResourceDatabase</w:t>
      </w:r>
      <w:bookmarkEnd w:id="51"/>
      <w:bookmarkEnd w:id="52"/>
    </w:p>
    <w:p w14:paraId="6D5F5E81" w14:textId="54155317" w:rsidR="00A0049D" w:rsidRPr="00F13AFB" w:rsidRDefault="00A0049D" w:rsidP="003341C0">
      <w:r w:rsidRPr="00F13AFB">
        <w:t xml:space="preserve">This query loads data from the </w:t>
      </w:r>
      <w:r w:rsidR="00AF6E16" w:rsidRPr="00F13AFB">
        <w:t xml:space="preserve">Resource </w:t>
      </w:r>
      <w:r w:rsidRPr="00F13AFB">
        <w:t xml:space="preserve">Database worksheet and joins the table to the </w:t>
      </w:r>
      <w:r w:rsidR="009C48A9" w:rsidRPr="004F6712">
        <w:rPr>
          <w:rStyle w:val="QueryName"/>
        </w:rPr>
        <w:fldChar w:fldCharType="begin"/>
      </w:r>
      <w:r w:rsidR="009C48A9" w:rsidRPr="004F6712">
        <w:rPr>
          <w:rStyle w:val="QueryName"/>
        </w:rPr>
        <w:instrText xml:space="preserve"> REF _Ref149208992 \h </w:instrText>
      </w:r>
      <w:r w:rsidR="004F6712">
        <w:rPr>
          <w:rStyle w:val="QueryName"/>
        </w:rPr>
        <w:instrText xml:space="preserve"> \* MERGEFORMAT </w:instrText>
      </w:r>
      <w:r w:rsidR="009C48A9" w:rsidRPr="004F6712">
        <w:rPr>
          <w:rStyle w:val="QueryName"/>
        </w:rPr>
      </w:r>
      <w:r w:rsidR="009C48A9" w:rsidRPr="004F6712">
        <w:rPr>
          <w:rStyle w:val="QueryName"/>
        </w:rPr>
        <w:fldChar w:fldCharType="separate"/>
      </w:r>
      <w:r w:rsidR="00FE4388" w:rsidRPr="00FE4388">
        <w:rPr>
          <w:rStyle w:val="QueryName"/>
        </w:rPr>
        <w:t>ResourceDefaultProfiles</w:t>
      </w:r>
      <w:r w:rsidR="009C48A9" w:rsidRPr="004F6712">
        <w:rPr>
          <w:rStyle w:val="QueryName"/>
        </w:rPr>
        <w:fldChar w:fldCharType="end"/>
      </w:r>
      <w:r w:rsidRPr="00F13AFB">
        <w:t xml:space="preserve"> quer</w:t>
      </w:r>
      <w:r w:rsidR="002733F4">
        <w:t>y</w:t>
      </w:r>
      <w:r w:rsidRPr="00F13AFB">
        <w:t xml:space="preserve">, using the </w:t>
      </w:r>
      <w:r w:rsidR="009C48A9" w:rsidRPr="004F6712">
        <w:rPr>
          <w:rStyle w:val="QueryName"/>
        </w:rPr>
        <w:fldChar w:fldCharType="begin"/>
      </w:r>
      <w:r w:rsidR="009C48A9" w:rsidRPr="004F6712">
        <w:rPr>
          <w:rStyle w:val="QueryName"/>
        </w:rPr>
        <w:instrText xml:space="preserve"> REF _Ref149209025 \h </w:instrText>
      </w:r>
      <w:r w:rsidR="004F6712">
        <w:rPr>
          <w:rStyle w:val="QueryName"/>
        </w:rPr>
        <w:instrText xml:space="preserve"> \* MERGEFORMAT </w:instrText>
      </w:r>
      <w:r w:rsidR="009C48A9" w:rsidRPr="004F6712">
        <w:rPr>
          <w:rStyle w:val="QueryName"/>
        </w:rPr>
      </w:r>
      <w:r w:rsidR="009C48A9" w:rsidRPr="004F6712">
        <w:rPr>
          <w:rStyle w:val="QueryName"/>
        </w:rPr>
        <w:fldChar w:fldCharType="separate"/>
      </w:r>
      <w:r w:rsidR="00FE4388" w:rsidRPr="00FE4388">
        <w:rPr>
          <w:rStyle w:val="QueryName"/>
        </w:rPr>
        <w:t>ResourceProfileCategories</w:t>
      </w:r>
      <w:r w:rsidR="009C48A9" w:rsidRPr="004F6712">
        <w:rPr>
          <w:rStyle w:val="QueryName"/>
        </w:rPr>
        <w:fldChar w:fldCharType="end"/>
      </w:r>
      <w:r w:rsidRPr="00F13AFB">
        <w:t xml:space="preserve"> and </w:t>
      </w:r>
      <w:r w:rsidR="009C48A9" w:rsidRPr="004F6712">
        <w:rPr>
          <w:rStyle w:val="QueryName"/>
        </w:rPr>
        <w:fldChar w:fldCharType="begin"/>
      </w:r>
      <w:r w:rsidR="009C48A9" w:rsidRPr="004F6712">
        <w:rPr>
          <w:rStyle w:val="QueryName"/>
        </w:rPr>
        <w:instrText xml:space="preserve"> REF _Ref149209031 \h </w:instrText>
      </w:r>
      <w:r w:rsidR="004F6712">
        <w:rPr>
          <w:rStyle w:val="QueryName"/>
        </w:rPr>
        <w:instrText xml:space="preserve"> \* MERGEFORMAT </w:instrText>
      </w:r>
      <w:r w:rsidR="009C48A9" w:rsidRPr="004F6712">
        <w:rPr>
          <w:rStyle w:val="QueryName"/>
        </w:rPr>
      </w:r>
      <w:r w:rsidR="009C48A9" w:rsidRPr="004F6712">
        <w:rPr>
          <w:rStyle w:val="QueryName"/>
        </w:rPr>
        <w:fldChar w:fldCharType="separate"/>
      </w:r>
      <w:r w:rsidR="00FE4388" w:rsidRPr="00FE4388">
        <w:rPr>
          <w:rStyle w:val="QueryName"/>
        </w:rPr>
        <w:t>Regions</w:t>
      </w:r>
      <w:r w:rsidR="009C48A9" w:rsidRPr="004F6712">
        <w:rPr>
          <w:rStyle w:val="QueryName"/>
        </w:rPr>
        <w:fldChar w:fldCharType="end"/>
      </w:r>
      <w:r w:rsidRPr="00F13AFB">
        <w:t xml:space="preserve"> queries as intermediate lookup tables. </w:t>
      </w:r>
      <w:r w:rsidR="006B772B">
        <w:t xml:space="preserve">The query also applies default values where data is missing. </w:t>
      </w:r>
      <w:r w:rsidRPr="00F13AFB">
        <w:t xml:space="preserve">The </w:t>
      </w:r>
      <w:r w:rsidR="002733F4">
        <w:t>resulting</w:t>
      </w:r>
      <w:r w:rsidRPr="00F13AFB">
        <w:t xml:space="preserve"> table is used throughout the queries discussed in later subsections.</w:t>
      </w:r>
    </w:p>
    <w:p w14:paraId="5F5A68E3" w14:textId="77777777" w:rsidR="00410C15" w:rsidRPr="00F13AFB" w:rsidRDefault="00A0049D" w:rsidP="00F13AFB">
      <w:pPr>
        <w:pStyle w:val="Heading3"/>
      </w:pPr>
      <w:bookmarkStart w:id="53" w:name="_Ref149208992"/>
      <w:bookmarkStart w:id="54" w:name="_Toc166836088"/>
      <w:r w:rsidRPr="00F13AFB">
        <w:t>ResourceDefaultProfiles</w:t>
      </w:r>
      <w:bookmarkEnd w:id="53"/>
      <w:bookmarkEnd w:id="54"/>
    </w:p>
    <w:p w14:paraId="1935D666" w14:textId="42B50900" w:rsidR="00A0049D" w:rsidRPr="00F13AFB" w:rsidRDefault="00517A36" w:rsidP="003341C0">
      <w:r w:rsidRPr="00F13AFB">
        <w:t xml:space="preserve">This query loads data from the Resource Default Profiles worksheet. The table is designed to allow many resources to match each profile, based on resource properties listed in the </w:t>
      </w:r>
      <w:r w:rsidR="009C48A9" w:rsidRPr="004F6712">
        <w:rPr>
          <w:rStyle w:val="QueryName"/>
        </w:rPr>
        <w:fldChar w:fldCharType="begin"/>
      </w:r>
      <w:r w:rsidR="009C48A9" w:rsidRPr="004F6712">
        <w:rPr>
          <w:rStyle w:val="QueryName"/>
        </w:rPr>
        <w:instrText xml:space="preserve"> REF _Ref149208605 \h </w:instrText>
      </w:r>
      <w:r w:rsidR="004F6712">
        <w:rPr>
          <w:rStyle w:val="QueryName"/>
        </w:rPr>
        <w:instrText xml:space="preserve"> \* MERGEFORMAT </w:instrText>
      </w:r>
      <w:r w:rsidR="009C48A9" w:rsidRPr="004F6712">
        <w:rPr>
          <w:rStyle w:val="QueryName"/>
        </w:rPr>
      </w:r>
      <w:r w:rsidR="009C48A9" w:rsidRPr="004F6712">
        <w:rPr>
          <w:rStyle w:val="QueryName"/>
        </w:rPr>
        <w:fldChar w:fldCharType="separate"/>
      </w:r>
      <w:r w:rsidR="00FE4388" w:rsidRPr="00FE4388">
        <w:rPr>
          <w:rStyle w:val="QueryName"/>
        </w:rPr>
        <w:t>ResourceDatabase</w:t>
      </w:r>
      <w:r w:rsidR="009C48A9" w:rsidRPr="004F6712">
        <w:rPr>
          <w:rStyle w:val="QueryName"/>
        </w:rPr>
        <w:fldChar w:fldCharType="end"/>
      </w:r>
      <w:r w:rsidRPr="00F13AFB">
        <w:t xml:space="preserve"> query, as described for the </w:t>
      </w:r>
      <w:r w:rsidR="004F6712" w:rsidRPr="004F6712">
        <w:rPr>
          <w:rStyle w:val="QueryName"/>
        </w:rPr>
        <w:fldChar w:fldCharType="begin"/>
      </w:r>
      <w:r w:rsidR="004F6712" w:rsidRPr="004F6712">
        <w:rPr>
          <w:rStyle w:val="QueryName"/>
        </w:rPr>
        <w:instrText xml:space="preserve"> REF _Ref149209025 \h </w:instrText>
      </w:r>
      <w:r w:rsidR="004F6712">
        <w:rPr>
          <w:rStyle w:val="QueryName"/>
        </w:rPr>
        <w:instrText xml:space="preserve"> \* MERGEFORMAT </w:instrText>
      </w:r>
      <w:r w:rsidR="004F6712" w:rsidRPr="004F6712">
        <w:rPr>
          <w:rStyle w:val="QueryName"/>
        </w:rPr>
      </w:r>
      <w:r w:rsidR="004F6712" w:rsidRPr="004F6712">
        <w:rPr>
          <w:rStyle w:val="QueryName"/>
        </w:rPr>
        <w:fldChar w:fldCharType="separate"/>
      </w:r>
      <w:r w:rsidR="00FE4388" w:rsidRPr="00FE4388">
        <w:rPr>
          <w:rStyle w:val="QueryName"/>
        </w:rPr>
        <w:t>ResourceProfileCategories</w:t>
      </w:r>
      <w:r w:rsidR="004F6712" w:rsidRPr="004F6712">
        <w:rPr>
          <w:rStyle w:val="QueryName"/>
        </w:rPr>
        <w:fldChar w:fldCharType="end"/>
      </w:r>
      <w:r w:rsidRPr="00F13AFB">
        <w:t xml:space="preserve"> and </w:t>
      </w:r>
      <w:r w:rsidR="004F6712" w:rsidRPr="004F6712">
        <w:rPr>
          <w:rStyle w:val="QueryName"/>
        </w:rPr>
        <w:fldChar w:fldCharType="begin"/>
      </w:r>
      <w:r w:rsidR="004F6712" w:rsidRPr="004F6712">
        <w:rPr>
          <w:rStyle w:val="QueryName"/>
        </w:rPr>
        <w:instrText xml:space="preserve"> REF _Ref149209031 \h </w:instrText>
      </w:r>
      <w:r w:rsidR="004F6712">
        <w:rPr>
          <w:rStyle w:val="QueryName"/>
        </w:rPr>
        <w:instrText xml:space="preserve"> \* MERGEFORMAT </w:instrText>
      </w:r>
      <w:r w:rsidR="004F6712" w:rsidRPr="004F6712">
        <w:rPr>
          <w:rStyle w:val="QueryName"/>
        </w:rPr>
      </w:r>
      <w:r w:rsidR="004F6712" w:rsidRPr="004F6712">
        <w:rPr>
          <w:rStyle w:val="QueryName"/>
        </w:rPr>
        <w:fldChar w:fldCharType="separate"/>
      </w:r>
      <w:r w:rsidR="00FE4388" w:rsidRPr="00FE4388">
        <w:rPr>
          <w:rStyle w:val="QueryName"/>
        </w:rPr>
        <w:t>Regions</w:t>
      </w:r>
      <w:r w:rsidR="004F6712" w:rsidRPr="004F6712">
        <w:rPr>
          <w:rStyle w:val="QueryName"/>
        </w:rPr>
        <w:fldChar w:fldCharType="end"/>
      </w:r>
      <w:r w:rsidRPr="00F13AFB">
        <w:t xml:space="preserve"> queries below.</w:t>
      </w:r>
      <w:r w:rsidR="00F40C9E">
        <w:t xml:space="preserve"> This query replaces values of “Any” in the Regions column and zero in the Month column of the Resource Default Profiles worksheet with all other values, resulting in additional rows. The results are loaded to the Expanded Default Profiles worksheet.</w:t>
      </w:r>
    </w:p>
    <w:p w14:paraId="337DACB4" w14:textId="77777777" w:rsidR="00410C15" w:rsidRPr="00F13AFB" w:rsidRDefault="00A0049D" w:rsidP="00F13AFB">
      <w:pPr>
        <w:pStyle w:val="Heading3"/>
      </w:pPr>
      <w:bookmarkStart w:id="55" w:name="_Ref149209025"/>
      <w:bookmarkStart w:id="56" w:name="_Toc166836089"/>
      <w:r w:rsidRPr="00F13AFB">
        <w:t>ResourceProfileCategories</w:t>
      </w:r>
      <w:bookmarkEnd w:id="55"/>
      <w:bookmarkEnd w:id="56"/>
    </w:p>
    <w:p w14:paraId="21ABD540" w14:textId="48030901" w:rsidR="00A0049D" w:rsidRPr="00F13AFB" w:rsidRDefault="00517A36" w:rsidP="003341C0">
      <w:r w:rsidRPr="00F13AFB">
        <w:t xml:space="preserve">This query loads data from the Resource Profile Categories worksheet. The query is a small lookup table that matches the Resource Type values listed in the </w:t>
      </w:r>
      <w:r w:rsidR="004F6712" w:rsidRPr="004F6712">
        <w:rPr>
          <w:rStyle w:val="QueryName"/>
        </w:rPr>
        <w:fldChar w:fldCharType="begin"/>
      </w:r>
      <w:r w:rsidR="004F6712" w:rsidRPr="004F6712">
        <w:rPr>
          <w:rStyle w:val="QueryName"/>
        </w:rPr>
        <w:instrText xml:space="preserve"> REF _Ref149208605 \h </w:instrText>
      </w:r>
      <w:r w:rsidR="004F6712">
        <w:rPr>
          <w:rStyle w:val="QueryName"/>
        </w:rPr>
        <w:instrText xml:space="preserve"> \* MERGEFORMAT </w:instrText>
      </w:r>
      <w:r w:rsidR="004F6712" w:rsidRPr="004F6712">
        <w:rPr>
          <w:rStyle w:val="QueryName"/>
        </w:rPr>
      </w:r>
      <w:r w:rsidR="004F6712" w:rsidRPr="004F6712">
        <w:rPr>
          <w:rStyle w:val="QueryName"/>
        </w:rPr>
        <w:fldChar w:fldCharType="separate"/>
      </w:r>
      <w:r w:rsidR="00FE4388" w:rsidRPr="00FE4388">
        <w:rPr>
          <w:rStyle w:val="QueryName"/>
        </w:rPr>
        <w:t>ResourceDatabase</w:t>
      </w:r>
      <w:r w:rsidR="004F6712" w:rsidRPr="004F6712">
        <w:rPr>
          <w:rStyle w:val="QueryName"/>
        </w:rPr>
        <w:fldChar w:fldCharType="end"/>
      </w:r>
      <w:r w:rsidRPr="00F13AFB">
        <w:t xml:space="preserve"> query and the </w:t>
      </w:r>
      <w:r w:rsidRPr="004F6712">
        <w:t>ProfileCategory</w:t>
      </w:r>
      <w:r w:rsidRPr="00F13AFB">
        <w:t xml:space="preserve"> values listed in the </w:t>
      </w:r>
      <w:r w:rsidR="004F6712" w:rsidRPr="004F6712">
        <w:rPr>
          <w:rStyle w:val="QueryName"/>
        </w:rPr>
        <w:fldChar w:fldCharType="begin"/>
      </w:r>
      <w:r w:rsidR="004F6712" w:rsidRPr="004F6712">
        <w:rPr>
          <w:rStyle w:val="QueryName"/>
        </w:rPr>
        <w:instrText xml:space="preserve"> REF _Ref149209025 \h </w:instrText>
      </w:r>
      <w:r w:rsidR="004F6712">
        <w:rPr>
          <w:rStyle w:val="QueryName"/>
        </w:rPr>
        <w:instrText xml:space="preserve"> \* MERGEFORMAT </w:instrText>
      </w:r>
      <w:r w:rsidR="004F6712" w:rsidRPr="004F6712">
        <w:rPr>
          <w:rStyle w:val="QueryName"/>
        </w:rPr>
      </w:r>
      <w:r w:rsidR="004F6712" w:rsidRPr="004F6712">
        <w:rPr>
          <w:rStyle w:val="QueryName"/>
        </w:rPr>
        <w:fldChar w:fldCharType="separate"/>
      </w:r>
      <w:r w:rsidR="00FE4388" w:rsidRPr="00FE4388">
        <w:rPr>
          <w:rStyle w:val="QueryName"/>
        </w:rPr>
        <w:t>ResourceProfileCategories</w:t>
      </w:r>
      <w:r w:rsidR="004F6712" w:rsidRPr="004F6712">
        <w:rPr>
          <w:rStyle w:val="QueryName"/>
        </w:rPr>
        <w:fldChar w:fldCharType="end"/>
      </w:r>
      <w:r w:rsidRPr="00F13AFB">
        <w:t xml:space="preserve"> query.</w:t>
      </w:r>
    </w:p>
    <w:p w14:paraId="407FA2B7" w14:textId="77777777" w:rsidR="00410C15" w:rsidRPr="00F13AFB" w:rsidRDefault="00A0049D" w:rsidP="00F13AFB">
      <w:pPr>
        <w:pStyle w:val="Heading3"/>
      </w:pPr>
      <w:bookmarkStart w:id="57" w:name="_Ref149209031"/>
      <w:bookmarkStart w:id="58" w:name="_Toc166836090"/>
      <w:r w:rsidRPr="00F13AFB">
        <w:t>Regions</w:t>
      </w:r>
      <w:bookmarkEnd w:id="57"/>
      <w:bookmarkEnd w:id="58"/>
    </w:p>
    <w:p w14:paraId="0480B387" w14:textId="0BDACA5D" w:rsidR="00A0049D" w:rsidRDefault="00517A36" w:rsidP="003341C0">
      <w:r w:rsidRPr="00F13AFB">
        <w:t xml:space="preserve">This query loads data from the Regions worksheet. The query is a small lookup table that matches combinations of Path 26 Designation and Balancing Authority Area values listed in the </w:t>
      </w:r>
      <w:r w:rsidR="004F6712" w:rsidRPr="004F6712">
        <w:rPr>
          <w:rStyle w:val="QueryName"/>
        </w:rPr>
        <w:fldChar w:fldCharType="begin"/>
      </w:r>
      <w:r w:rsidR="004F6712" w:rsidRPr="004F6712">
        <w:rPr>
          <w:rStyle w:val="QueryName"/>
        </w:rPr>
        <w:instrText xml:space="preserve"> REF _Ref149208605 \h </w:instrText>
      </w:r>
      <w:r w:rsidR="004F6712">
        <w:rPr>
          <w:rStyle w:val="QueryName"/>
        </w:rPr>
        <w:instrText xml:space="preserve"> \* MERGEFORMAT </w:instrText>
      </w:r>
      <w:r w:rsidR="004F6712" w:rsidRPr="004F6712">
        <w:rPr>
          <w:rStyle w:val="QueryName"/>
        </w:rPr>
      </w:r>
      <w:r w:rsidR="004F6712" w:rsidRPr="004F6712">
        <w:rPr>
          <w:rStyle w:val="QueryName"/>
        </w:rPr>
        <w:fldChar w:fldCharType="separate"/>
      </w:r>
      <w:r w:rsidR="00FE4388" w:rsidRPr="00FE4388">
        <w:rPr>
          <w:rStyle w:val="QueryName"/>
        </w:rPr>
        <w:t>ResourceDatabase</w:t>
      </w:r>
      <w:r w:rsidR="004F6712" w:rsidRPr="004F6712">
        <w:rPr>
          <w:rStyle w:val="QueryName"/>
        </w:rPr>
        <w:fldChar w:fldCharType="end"/>
      </w:r>
      <w:r w:rsidRPr="00F13AFB">
        <w:t xml:space="preserve"> query and Region values listed in the </w:t>
      </w:r>
      <w:r w:rsidR="009C48A9" w:rsidRPr="004F6712">
        <w:rPr>
          <w:rStyle w:val="QueryName"/>
        </w:rPr>
        <w:fldChar w:fldCharType="begin"/>
      </w:r>
      <w:r w:rsidR="009C48A9" w:rsidRPr="004F6712">
        <w:rPr>
          <w:rStyle w:val="QueryName"/>
        </w:rPr>
        <w:instrText xml:space="preserve"> REF _Ref149208992 \h </w:instrText>
      </w:r>
      <w:r w:rsidR="004F6712">
        <w:rPr>
          <w:rStyle w:val="QueryName"/>
        </w:rPr>
        <w:instrText xml:space="preserve"> \* MERGEFORMAT </w:instrText>
      </w:r>
      <w:r w:rsidR="009C48A9" w:rsidRPr="004F6712">
        <w:rPr>
          <w:rStyle w:val="QueryName"/>
        </w:rPr>
      </w:r>
      <w:r w:rsidR="009C48A9" w:rsidRPr="004F6712">
        <w:rPr>
          <w:rStyle w:val="QueryName"/>
        </w:rPr>
        <w:fldChar w:fldCharType="separate"/>
      </w:r>
      <w:r w:rsidR="00FE4388" w:rsidRPr="00FE4388">
        <w:rPr>
          <w:rStyle w:val="QueryName"/>
        </w:rPr>
        <w:t>ResourceDefaultProfiles</w:t>
      </w:r>
      <w:r w:rsidR="009C48A9" w:rsidRPr="004F6712">
        <w:rPr>
          <w:rStyle w:val="QueryName"/>
        </w:rPr>
        <w:fldChar w:fldCharType="end"/>
      </w:r>
      <w:r w:rsidRPr="00F13AFB">
        <w:t xml:space="preserve"> query.</w:t>
      </w:r>
    </w:p>
    <w:p w14:paraId="2F1DB9D2" w14:textId="2E18CB41" w:rsidR="00BB1C06" w:rsidRDefault="00BB1C06" w:rsidP="003341C0">
      <w:pPr>
        <w:pStyle w:val="Heading2"/>
      </w:pPr>
      <w:bookmarkStart w:id="59" w:name="_Toc166836091"/>
      <w:r>
        <w:t>Showing Information</w:t>
      </w:r>
      <w:bookmarkEnd w:id="59"/>
    </w:p>
    <w:p w14:paraId="083A4021" w14:textId="4518460A" w:rsidR="00B241EF" w:rsidRPr="00F13AFB" w:rsidRDefault="000616C5" w:rsidP="00B241EF">
      <w:r w:rsidRPr="00F13AFB">
        <w:t xml:space="preserve">The </w:t>
      </w:r>
      <w:r w:rsidR="005E16F4">
        <w:t>four</w:t>
      </w:r>
      <w:r w:rsidRPr="00F13AFB">
        <w:t xml:space="preserve"> queries in this group represent the information completed by LSEs in the worksheets with blue tabs.</w:t>
      </w:r>
    </w:p>
    <w:p w14:paraId="6072E6CB" w14:textId="77777777" w:rsidR="00F13AFB" w:rsidRPr="00F13AFB" w:rsidRDefault="000616C5" w:rsidP="00F13AFB">
      <w:pPr>
        <w:pStyle w:val="Heading3"/>
      </w:pPr>
      <w:bookmarkStart w:id="60" w:name="_Ref149209217"/>
      <w:bookmarkStart w:id="61" w:name="_Toc166836092"/>
      <w:r w:rsidRPr="00F13AFB">
        <w:t>Certification</w:t>
      </w:r>
      <w:bookmarkEnd w:id="60"/>
      <w:bookmarkEnd w:id="61"/>
    </w:p>
    <w:p w14:paraId="4CF4CBFF" w14:textId="21088F6C" w:rsidR="000616C5" w:rsidRPr="00F13AFB" w:rsidRDefault="000616C5" w:rsidP="00B241EF">
      <w:r w:rsidRPr="00F13AFB">
        <w:t>This query loads data from the hidden CertificationTable worksheet which itself pulls data from the Certification worksheet into a table format.</w:t>
      </w:r>
    </w:p>
    <w:p w14:paraId="6F650D2A" w14:textId="77777777" w:rsidR="00F13AFB" w:rsidRPr="00F13AFB" w:rsidRDefault="000616C5" w:rsidP="00F13AFB">
      <w:pPr>
        <w:pStyle w:val="Heading3"/>
      </w:pPr>
      <w:bookmarkStart w:id="62" w:name="_Ref149208631"/>
      <w:bookmarkStart w:id="63" w:name="_Toc166836093"/>
      <w:r w:rsidRPr="00F13AFB">
        <w:t>ResourceCustomProfiles</w:t>
      </w:r>
      <w:bookmarkEnd w:id="62"/>
      <w:bookmarkEnd w:id="63"/>
    </w:p>
    <w:p w14:paraId="69FF62E9" w14:textId="1B10D26B" w:rsidR="000616C5" w:rsidRPr="00F13AFB" w:rsidRDefault="000616C5" w:rsidP="00B241EF">
      <w:r w:rsidRPr="00F13AFB">
        <w:t>This query loads data from the Resource Custom Profiles worksheet.</w:t>
      </w:r>
    </w:p>
    <w:p w14:paraId="57B04A16" w14:textId="77777777" w:rsidR="00F13AFB" w:rsidRPr="00F13AFB" w:rsidRDefault="000616C5" w:rsidP="00F13AFB">
      <w:pPr>
        <w:pStyle w:val="Heading3"/>
      </w:pPr>
      <w:bookmarkStart w:id="64" w:name="_Ref149208648"/>
      <w:bookmarkStart w:id="65" w:name="_Toc166836094"/>
      <w:r w:rsidRPr="00F13AFB">
        <w:lastRenderedPageBreak/>
        <w:t>LSEShowingProfilesUnoptimized</w:t>
      </w:r>
      <w:bookmarkEnd w:id="64"/>
      <w:bookmarkEnd w:id="65"/>
    </w:p>
    <w:p w14:paraId="53F99406" w14:textId="716AA7DC" w:rsidR="000616C5" w:rsidRDefault="000616C5" w:rsidP="00B241EF">
      <w:r w:rsidRPr="00F13AFB">
        <w:t xml:space="preserve">This query loads data from the LSE Showing worksheet and joins the table to the </w:t>
      </w:r>
      <w:r w:rsidR="009C48A9" w:rsidRPr="004F6712">
        <w:rPr>
          <w:rStyle w:val="QueryName"/>
        </w:rPr>
        <w:fldChar w:fldCharType="begin"/>
      </w:r>
      <w:r w:rsidR="009C48A9" w:rsidRPr="004F6712">
        <w:rPr>
          <w:rStyle w:val="QueryName"/>
        </w:rPr>
        <w:instrText xml:space="preserve"> REF _Ref149208605 \h </w:instrText>
      </w:r>
      <w:r w:rsidR="004F6712">
        <w:rPr>
          <w:rStyle w:val="QueryName"/>
        </w:rPr>
        <w:instrText xml:space="preserve"> \* MERGEFORMAT </w:instrText>
      </w:r>
      <w:r w:rsidR="009C48A9" w:rsidRPr="004F6712">
        <w:rPr>
          <w:rStyle w:val="QueryName"/>
        </w:rPr>
      </w:r>
      <w:r w:rsidR="009C48A9" w:rsidRPr="004F6712">
        <w:rPr>
          <w:rStyle w:val="QueryName"/>
        </w:rPr>
        <w:fldChar w:fldCharType="separate"/>
      </w:r>
      <w:r w:rsidR="00FE4388" w:rsidRPr="00FE4388">
        <w:rPr>
          <w:rStyle w:val="QueryName"/>
        </w:rPr>
        <w:t>ResourceDatabase</w:t>
      </w:r>
      <w:r w:rsidR="009C48A9" w:rsidRPr="004F6712">
        <w:rPr>
          <w:rStyle w:val="QueryName"/>
        </w:rPr>
        <w:fldChar w:fldCharType="end"/>
      </w:r>
      <w:r w:rsidRPr="00F13AFB">
        <w:t xml:space="preserve"> and </w:t>
      </w:r>
      <w:r w:rsidR="009C48A9" w:rsidRPr="004F6712">
        <w:rPr>
          <w:rStyle w:val="QueryName"/>
        </w:rPr>
        <w:fldChar w:fldCharType="begin"/>
      </w:r>
      <w:r w:rsidR="009C48A9" w:rsidRPr="004F6712">
        <w:rPr>
          <w:rStyle w:val="QueryName"/>
        </w:rPr>
        <w:instrText xml:space="preserve"> REF _Ref149208631 \h </w:instrText>
      </w:r>
      <w:r w:rsidR="004F6712">
        <w:rPr>
          <w:rStyle w:val="QueryName"/>
        </w:rPr>
        <w:instrText xml:space="preserve"> \* MERGEFORMAT </w:instrText>
      </w:r>
      <w:r w:rsidR="009C48A9" w:rsidRPr="004F6712">
        <w:rPr>
          <w:rStyle w:val="QueryName"/>
        </w:rPr>
      </w:r>
      <w:r w:rsidR="009C48A9" w:rsidRPr="004F6712">
        <w:rPr>
          <w:rStyle w:val="QueryName"/>
        </w:rPr>
        <w:fldChar w:fldCharType="separate"/>
      </w:r>
      <w:r w:rsidR="00FE4388" w:rsidRPr="00FE4388">
        <w:rPr>
          <w:rStyle w:val="QueryName"/>
        </w:rPr>
        <w:t>ResourceCustomProfiles</w:t>
      </w:r>
      <w:r w:rsidR="009C48A9" w:rsidRPr="004F6712">
        <w:rPr>
          <w:rStyle w:val="QueryName"/>
        </w:rPr>
        <w:fldChar w:fldCharType="end"/>
      </w:r>
      <w:r w:rsidRPr="00F13AFB">
        <w:t xml:space="preserve"> queries.</w:t>
      </w:r>
    </w:p>
    <w:p w14:paraId="414D433C" w14:textId="333CC7CE" w:rsidR="005E16F4" w:rsidRDefault="005E16F4" w:rsidP="005E16F4">
      <w:pPr>
        <w:pStyle w:val="Heading3"/>
      </w:pPr>
      <w:bookmarkStart w:id="66" w:name="_Toc166836095"/>
      <w:r>
        <w:t>UnoptimizedResources</w:t>
      </w:r>
      <w:bookmarkEnd w:id="66"/>
    </w:p>
    <w:p w14:paraId="09130000" w14:textId="082B0B40" w:rsidR="005E16F4" w:rsidRPr="00F13AFB" w:rsidRDefault="005E16F4" w:rsidP="00B241EF">
      <w:r>
        <w:t xml:space="preserve">This query filters the results of the </w:t>
      </w:r>
      <w:r w:rsidRPr="005E16F4">
        <w:rPr>
          <w:rStyle w:val="QueryName"/>
        </w:rPr>
        <w:t>LSEShowingProfilesUnoptimized</w:t>
      </w:r>
      <w:r>
        <w:t xml:space="preserve"> worksheet to for all resources using either default or custom profiles, along withDR allocations. Any storage resources that will be loaded into the Profile Optimization worksheet are excluded. The results are loaded into the hidden Unoptimized Showing worksheet, which looks up resource information and applies the selected profiles. The resulting Table is used in the Profile Optimization worksheet for evaluating remaining capacity deficits, capacities counting toward interconnection limits, and capacities available for charging grid-restricted storage resources.</w:t>
      </w:r>
    </w:p>
    <w:p w14:paraId="59389EF0" w14:textId="44109385" w:rsidR="003341C0" w:rsidRDefault="002F5F18" w:rsidP="003341C0">
      <w:pPr>
        <w:pStyle w:val="Heading2"/>
      </w:pPr>
      <w:bookmarkStart w:id="67" w:name="_Toc166836096"/>
      <w:r>
        <w:t>O</w:t>
      </w:r>
      <w:r w:rsidR="003341C0">
        <w:t>ptimization</w:t>
      </w:r>
      <w:r>
        <w:t xml:space="preserve"> Setup</w:t>
      </w:r>
      <w:bookmarkEnd w:id="67"/>
    </w:p>
    <w:p w14:paraId="25B288EC" w14:textId="23BE5B88" w:rsidR="000616C5" w:rsidRPr="00F13AFB" w:rsidRDefault="000616C5" w:rsidP="000616C5">
      <w:r w:rsidRPr="00F13AFB">
        <w:t xml:space="preserve">This group of </w:t>
      </w:r>
      <w:r w:rsidR="00D3188A">
        <w:t>two</w:t>
      </w:r>
      <w:r w:rsidRPr="00F13AFB">
        <w:t xml:space="preserve"> queries </w:t>
      </w:r>
      <w:r w:rsidR="00D3188A">
        <w:t xml:space="preserve">retrieves </w:t>
      </w:r>
      <w:r w:rsidR="0001711C">
        <w:t>R</w:t>
      </w:r>
      <w:r w:rsidR="00914E82" w:rsidRPr="00F13AFB">
        <w:t xml:space="preserve">esource </w:t>
      </w:r>
      <w:r w:rsidR="00B47D01">
        <w:t>ID</w:t>
      </w:r>
      <w:r w:rsidR="00D3188A">
        <w:t xml:space="preserve">s and </w:t>
      </w:r>
      <w:r w:rsidR="0001711C">
        <w:t>Resource SubID</w:t>
      </w:r>
      <w:r w:rsidR="00D3188A">
        <w:t xml:space="preserve">s for storage resources </w:t>
      </w:r>
      <w:r w:rsidR="00730554">
        <w:t>for which the default profile is not selected on the LSE Showing worksheet, and which are not listed in the Resource Custom Profiles worksheet. The resulting set of storage resources are thus available for the optimizer to build capacity profiles.</w:t>
      </w:r>
    </w:p>
    <w:p w14:paraId="669727FE" w14:textId="3B861037" w:rsidR="00730554" w:rsidRDefault="00730554" w:rsidP="00912EFD">
      <w:pPr>
        <w:pStyle w:val="Heading3"/>
      </w:pPr>
      <w:bookmarkStart w:id="68" w:name="_Toc166836097"/>
      <w:r>
        <w:t>StorageProperties</w:t>
      </w:r>
      <w:bookmarkEnd w:id="68"/>
    </w:p>
    <w:p w14:paraId="30A0E91E" w14:textId="631AD514" w:rsidR="00730554" w:rsidRPr="00730554" w:rsidRDefault="006E2C02" w:rsidP="00730554">
      <w:r>
        <w:t xml:space="preserve">This query retrieves and sorts the storage resources that will be available to the optimizer, exporting the resulting </w:t>
      </w:r>
      <w:r w:rsidR="0001711C">
        <w:t>R</w:t>
      </w:r>
      <w:r>
        <w:t xml:space="preserve">esource </w:t>
      </w:r>
      <w:r w:rsidR="0001711C">
        <w:t xml:space="preserve">IDs </w:t>
      </w:r>
      <w:r>
        <w:t xml:space="preserve">and </w:t>
      </w:r>
      <w:r w:rsidR="0001711C">
        <w:t xml:space="preserve">Resource SubIDs </w:t>
      </w:r>
      <w:r>
        <w:t xml:space="preserve">to the Table labelled “Storage Properties” on the Profile Optimization worksheet. The selected resources </w:t>
      </w:r>
      <w:r w:rsidR="00B47D01">
        <w:t>are identified as “Battery Storage” based on the Chart Category</w:t>
      </w:r>
      <w:r w:rsidR="0001711C">
        <w:t>,</w:t>
      </w:r>
      <w:r w:rsidR="00B47D01">
        <w:t xml:space="preserve"> identified on the Resource Profile Categories worksheet corresponding to the Resource Type on the Resource Database worksheet, are not set to “Use Default Profile” on the LSE Showing worksheet, and are not input in the Resource Custom Profiles worksheet. The resource IDs and sub-IDs are sorted alphabetically.</w:t>
      </w:r>
    </w:p>
    <w:p w14:paraId="54173B92" w14:textId="79164662" w:rsidR="00912EFD" w:rsidRDefault="00912EFD" w:rsidP="00912EFD">
      <w:pPr>
        <w:pStyle w:val="Heading3"/>
      </w:pPr>
      <w:bookmarkStart w:id="69" w:name="_Toc166836098"/>
      <w:r>
        <w:t>SODProfilesForSOC</w:t>
      </w:r>
      <w:bookmarkEnd w:id="69"/>
    </w:p>
    <w:p w14:paraId="5BD63CD1" w14:textId="0A41C756" w:rsidR="00912EFD" w:rsidRPr="00F13AFB" w:rsidRDefault="00D6384C" w:rsidP="000616C5">
      <w:r>
        <w:t xml:space="preserve">This query expands the list of </w:t>
      </w:r>
      <w:r w:rsidR="007E2598">
        <w:t xml:space="preserve">storage </w:t>
      </w:r>
      <w:r>
        <w:t>resource</w:t>
      </w:r>
      <w:r w:rsidR="007E2598">
        <w:t>s</w:t>
      </w:r>
      <w:r>
        <w:t xml:space="preserve"> from the </w:t>
      </w:r>
      <w:r w:rsidR="00B47D01">
        <w:rPr>
          <w:rStyle w:val="QueryName"/>
        </w:rPr>
        <w:t>StorageProperties</w:t>
      </w:r>
      <w:r>
        <w:t xml:space="preserve"> query to show 24 slice-of-day hours for each </w:t>
      </w:r>
      <w:r w:rsidR="0001711C">
        <w:t>resource</w:t>
      </w:r>
      <w:r w:rsidR="00B47D01">
        <w:t>, maintaining alphabetic order</w:t>
      </w:r>
      <w:r>
        <w:t>.</w:t>
      </w:r>
      <w:r w:rsidR="00677FE4">
        <w:t xml:space="preserve"> The results are loaded into the table labelled “Optimized Showings” on the Profile Optimization worksheet.</w:t>
      </w:r>
    </w:p>
    <w:p w14:paraId="51CA13F8" w14:textId="37F5BE77" w:rsidR="003C32C2" w:rsidRDefault="003341C0" w:rsidP="003C32C2">
      <w:pPr>
        <w:pStyle w:val="Heading2"/>
      </w:pPr>
      <w:bookmarkStart w:id="70" w:name="_Toc166836099"/>
      <w:r>
        <w:t>Validation Tests</w:t>
      </w:r>
      <w:bookmarkEnd w:id="70"/>
    </w:p>
    <w:p w14:paraId="291DC87F" w14:textId="69CD3A90" w:rsidR="003C32C2" w:rsidRPr="00F13AFB" w:rsidRDefault="003C32C2" w:rsidP="003C32C2">
      <w:r w:rsidRPr="00F13AFB">
        <w:t xml:space="preserve">The </w:t>
      </w:r>
      <w:r w:rsidR="005E16F4">
        <w:t>six</w:t>
      </w:r>
      <w:r w:rsidRPr="00F13AFB">
        <w:t xml:space="preserve"> queries in this group represent different aspects of the complete Resource Adequacy showing, including shown resources with their default, custom, or optimized profiles. Each query is exported to a worksheet with a golden tab, with all but one hidden by default.</w:t>
      </w:r>
    </w:p>
    <w:p w14:paraId="499C7FD0" w14:textId="77777777" w:rsidR="00F13AFB" w:rsidRPr="00F13AFB" w:rsidRDefault="003C32C2" w:rsidP="00F13AFB">
      <w:pPr>
        <w:pStyle w:val="Heading3"/>
      </w:pPr>
      <w:bookmarkStart w:id="71" w:name="_Toc166836100"/>
      <w:r w:rsidRPr="00F13AFB">
        <w:t>LSEShowingComplete</w:t>
      </w:r>
      <w:bookmarkEnd w:id="71"/>
    </w:p>
    <w:p w14:paraId="41313854" w14:textId="63DF85F5" w:rsidR="003C32C2" w:rsidRPr="00F13AFB" w:rsidRDefault="003C32C2" w:rsidP="003C32C2">
      <w:r w:rsidRPr="00F13AFB">
        <w:t xml:space="preserve">This query combines the resource listed in the LSE Showing tab with whichever slice-of-day profile is selected and appends Demand Response and Other CAM allocations. </w:t>
      </w:r>
      <w:r w:rsidRPr="00F13AFB">
        <w:lastRenderedPageBreak/>
        <w:t>The result</w:t>
      </w:r>
      <w:r w:rsidR="0001711C">
        <w:t>ing Contract IDs, Resource IDs, and Resource SubIDs</w:t>
      </w:r>
      <w:r w:rsidRPr="00F13AFB">
        <w:t xml:space="preserve"> are loaded to the LSE Showing </w:t>
      </w:r>
      <w:r w:rsidR="005E16F4">
        <w:t>C</w:t>
      </w:r>
      <w:r w:rsidRPr="00F13AFB">
        <w:t>omplete worksheet.</w:t>
      </w:r>
    </w:p>
    <w:p w14:paraId="6462AAD8" w14:textId="77777777" w:rsidR="00F13AFB" w:rsidRPr="00F13AFB" w:rsidRDefault="003C32C2" w:rsidP="00F13AFB">
      <w:pPr>
        <w:pStyle w:val="Heading3"/>
      </w:pPr>
      <w:bookmarkStart w:id="72" w:name="_Toc166836101"/>
      <w:r w:rsidRPr="00F13AFB">
        <w:t>CheckCapacity</w:t>
      </w:r>
      <w:bookmarkEnd w:id="72"/>
    </w:p>
    <w:p w14:paraId="14B9468B" w14:textId="0FC1D538" w:rsidR="003C32C2" w:rsidRPr="00F13AFB" w:rsidRDefault="003C32C2" w:rsidP="003C32C2">
      <w:r w:rsidRPr="00F13AFB">
        <w:t xml:space="preserve">This query </w:t>
      </w:r>
      <w:r w:rsidR="005E16F4">
        <w:t xml:space="preserve">combines the resources and allocations from the </w:t>
      </w:r>
      <w:r w:rsidR="005E16F4" w:rsidRPr="005E16F4">
        <w:rPr>
          <w:rStyle w:val="QueryName"/>
        </w:rPr>
        <w:t>LSEShowingComplete</w:t>
      </w:r>
      <w:r w:rsidR="005E16F4">
        <w:t xml:space="preserve"> query</w:t>
      </w:r>
      <w:r w:rsidRPr="00F13AFB">
        <w:t xml:space="preserve"> </w:t>
      </w:r>
      <w:r w:rsidR="005E16F4">
        <w:t xml:space="preserve">with </w:t>
      </w:r>
      <w:r w:rsidRPr="00F13AFB">
        <w:t>system requirements</w:t>
      </w:r>
      <w:r w:rsidR="00DF4120" w:rsidRPr="00F13AFB">
        <w:t>. The result</w:t>
      </w:r>
      <w:r w:rsidR="0001711C">
        <w:t>ing Contract IDs, Resource IDs, and Resource SubIDs</w:t>
      </w:r>
      <w:r w:rsidR="00DF4120" w:rsidRPr="00F13AFB">
        <w:t xml:space="preserve"> are loaded to the hidden Check Capacity worksheet.</w:t>
      </w:r>
    </w:p>
    <w:p w14:paraId="0B396D31" w14:textId="77777777" w:rsidR="00F13AFB" w:rsidRPr="00F13AFB" w:rsidRDefault="003C32C2" w:rsidP="00F13AFB">
      <w:pPr>
        <w:pStyle w:val="Heading3"/>
      </w:pPr>
      <w:bookmarkStart w:id="73" w:name="_Toc166836102"/>
      <w:r w:rsidRPr="00F13AFB">
        <w:t>CheckCustomProfiles</w:t>
      </w:r>
      <w:bookmarkEnd w:id="73"/>
    </w:p>
    <w:p w14:paraId="00356C7B" w14:textId="0B0BBE2E" w:rsidR="003C32C2" w:rsidRPr="00F13AFB" w:rsidRDefault="00DF4120" w:rsidP="003C32C2">
      <w:r w:rsidRPr="00F13AFB">
        <w:t xml:space="preserve">This query compares shown capacities in any custom profiles against the NQC or </w:t>
      </w:r>
      <w:r w:rsidR="00975092" w:rsidRPr="00F13AFB">
        <w:t xml:space="preserve">total </w:t>
      </w:r>
      <w:r w:rsidRPr="00F13AFB">
        <w:t xml:space="preserve">VER </w:t>
      </w:r>
      <w:r w:rsidR="00975092" w:rsidRPr="00F13AFB">
        <w:t xml:space="preserve">MW </w:t>
      </w:r>
      <w:r w:rsidRPr="00F13AFB">
        <w:t xml:space="preserve">Under Contract listed in the LSE Showing worksheet and the NQC MW </w:t>
      </w:r>
      <w:r w:rsidR="00184392" w:rsidRPr="00F13AFB">
        <w:t xml:space="preserve">in the </w:t>
      </w:r>
      <w:r w:rsidR="00AF6E16" w:rsidRPr="00F13AFB">
        <w:t>ResourceDatabase</w:t>
      </w:r>
      <w:r w:rsidR="00184392" w:rsidRPr="00F13AFB">
        <w:t xml:space="preserve"> query </w:t>
      </w:r>
      <w:r w:rsidRPr="00F13AFB">
        <w:t>to ensure the custom profile does not exceed</w:t>
      </w:r>
      <w:r w:rsidR="00184392" w:rsidRPr="00F13AFB">
        <w:t xml:space="preserve"> either value during any hour. The </w:t>
      </w:r>
      <w:r w:rsidR="0001711C">
        <w:t>resulting Resource IDs and Resource SubIDs</w:t>
      </w:r>
      <w:r w:rsidR="00184392" w:rsidRPr="00F13AFB">
        <w:t xml:space="preserve"> are loaded to the Check Custom Profiles worksheet.</w:t>
      </w:r>
    </w:p>
    <w:p w14:paraId="0004C853" w14:textId="77777777" w:rsidR="00F13AFB" w:rsidRPr="00F13AFB" w:rsidRDefault="00184392" w:rsidP="00F13AFB">
      <w:pPr>
        <w:pStyle w:val="Heading3"/>
      </w:pPr>
      <w:bookmarkStart w:id="74" w:name="_Toc166836103"/>
      <w:r w:rsidRPr="00F13AFB">
        <w:t>CheckStorageSOC</w:t>
      </w:r>
      <w:bookmarkEnd w:id="74"/>
    </w:p>
    <w:p w14:paraId="131D916D" w14:textId="35BE695D" w:rsidR="00184392" w:rsidRPr="00F13AFB" w:rsidRDefault="00184392" w:rsidP="003C32C2">
      <w:r w:rsidRPr="00F13AFB">
        <w:t>This</w:t>
      </w:r>
      <w:r w:rsidR="0001711C">
        <w:t xml:space="preserve"> loads all resources indicated as “Battery Storage” based on the Chart Category identified on the Resource Profile Categories worksheet, corresponding to the Resource Type on the Resource Database worksheet.</w:t>
      </w:r>
      <w:r w:rsidRPr="00F13AFB">
        <w:t xml:space="preserve"> The</w:t>
      </w:r>
      <w:r w:rsidR="0001711C">
        <w:t xml:space="preserve"> filtered Contract IDs, Resource IDs, and Resource SubIDs</w:t>
      </w:r>
      <w:r w:rsidRPr="00F13AFB">
        <w:t xml:space="preserve"> are loaded to the Check Storage SOC worksheet</w:t>
      </w:r>
      <w:r w:rsidR="0001711C">
        <w:t>.</w:t>
      </w:r>
    </w:p>
    <w:p w14:paraId="69CF1E77" w14:textId="77777777" w:rsidR="00F13AFB" w:rsidRPr="00F13AFB" w:rsidRDefault="003C32C2" w:rsidP="00F13AFB">
      <w:pPr>
        <w:pStyle w:val="Heading3"/>
      </w:pPr>
      <w:bookmarkStart w:id="75" w:name="_Toc166836104"/>
      <w:r w:rsidRPr="00F13AFB">
        <w:t>CheckGroupedResources</w:t>
      </w:r>
      <w:bookmarkEnd w:id="75"/>
    </w:p>
    <w:p w14:paraId="3292774C" w14:textId="438C4F80" w:rsidR="003C32C2" w:rsidRPr="00F13AFB" w:rsidRDefault="00184392" w:rsidP="003C32C2">
      <w:r w:rsidRPr="00F13AFB">
        <w:t xml:space="preserve">This query identifies </w:t>
      </w:r>
      <w:r w:rsidR="00975092" w:rsidRPr="00F13AFB">
        <w:t xml:space="preserve">co-located </w:t>
      </w:r>
      <w:r w:rsidRPr="00F13AFB">
        <w:t xml:space="preserve">or hybrid resources which share an interconnection and </w:t>
      </w:r>
      <w:r w:rsidR="008A4A41" w:rsidRPr="00F13AFB">
        <w:t xml:space="preserve">calculates the combined capacities for each hour. A compliant showing must not exceed the interconnection limit. </w:t>
      </w:r>
      <w:r w:rsidR="0001711C">
        <w:t xml:space="preserve">The query generates </w:t>
      </w:r>
      <w:r w:rsidR="003E47C1">
        <w:t>a list of Associated Resources,</w:t>
      </w:r>
      <w:r w:rsidR="0001711C">
        <w:t xml:space="preserve"> </w:t>
      </w:r>
      <w:r w:rsidR="003E47C1">
        <w:t xml:space="preserve">with each entry </w:t>
      </w:r>
      <w:r w:rsidR="0001711C">
        <w:t xml:space="preserve">consisting of comma-separated lists of interconnected or paired resources, with each hybrid resource’s ID and SubID separated by a period. The resulting </w:t>
      </w:r>
      <w:r w:rsidR="003E47C1">
        <w:t xml:space="preserve">Associated Resources </w:t>
      </w:r>
      <w:r w:rsidR="0001711C">
        <w:t xml:space="preserve">and the maximum reported Interconnection Limit among </w:t>
      </w:r>
      <w:r w:rsidR="003E47C1">
        <w:t xml:space="preserve">each </w:t>
      </w:r>
      <w:r w:rsidR="0001711C">
        <w:t>group</w:t>
      </w:r>
      <w:r w:rsidR="003E47C1">
        <w:t>’s</w:t>
      </w:r>
      <w:r w:rsidR="0001711C">
        <w:t xml:space="preserve"> resources are </w:t>
      </w:r>
      <w:r w:rsidR="008A4A41" w:rsidRPr="00F13AFB">
        <w:t>loaded to the Check Grouped Resources worksheet.</w:t>
      </w:r>
    </w:p>
    <w:p w14:paraId="354C495C" w14:textId="77777777" w:rsidR="00F13AFB" w:rsidRPr="00F13AFB" w:rsidRDefault="003C32C2" w:rsidP="00F13AFB">
      <w:pPr>
        <w:pStyle w:val="Heading3"/>
      </w:pPr>
      <w:bookmarkStart w:id="76" w:name="_Toc166836105"/>
      <w:r w:rsidRPr="00F13AFB">
        <w:t>CheckHybridDeliverability</w:t>
      </w:r>
      <w:bookmarkEnd w:id="76"/>
    </w:p>
    <w:p w14:paraId="003FF950" w14:textId="11226DF7" w:rsidR="003C32C2" w:rsidRPr="00F13AFB" w:rsidRDefault="00184392" w:rsidP="003C32C2">
      <w:r w:rsidRPr="00F13AFB">
        <w:t xml:space="preserve">This query </w:t>
      </w:r>
      <w:r w:rsidR="008A4A41" w:rsidRPr="00F13AFB">
        <w:t xml:space="preserve">identifies hybrid resources, </w:t>
      </w:r>
      <w:r w:rsidR="003E47C1">
        <w:t xml:space="preserve">defined as </w:t>
      </w:r>
      <w:r w:rsidR="008A4A41" w:rsidRPr="00F13AFB">
        <w:t>shar</w:t>
      </w:r>
      <w:r w:rsidR="003E47C1">
        <w:t>ing</w:t>
      </w:r>
      <w:r w:rsidR="008A4A41" w:rsidRPr="00F13AFB">
        <w:t xml:space="preserve"> a Resource ID and </w:t>
      </w:r>
      <w:r w:rsidR="003E47C1">
        <w:t xml:space="preserve">having distinct </w:t>
      </w:r>
      <w:r w:rsidR="008A4A41" w:rsidRPr="00F13AFB">
        <w:t>Resource SubIDs</w:t>
      </w:r>
      <w:r w:rsidR="003E47C1">
        <w:t>,</w:t>
      </w:r>
      <w:r w:rsidR="008A4A41" w:rsidRPr="00F13AFB">
        <w:t xml:space="preserve"> and determines the deliverable capacity for the solar resource based on its Deliverability Status and the attributes of both resources in each hybrid pair. The results are loaded to the Check Hybrid Deliverability worksheet.</w:t>
      </w:r>
    </w:p>
    <w:p w14:paraId="6A0D9789" w14:textId="5222605A" w:rsidR="004915D3" w:rsidRDefault="004915D3" w:rsidP="00774F77">
      <w:pPr>
        <w:pStyle w:val="Heading1"/>
      </w:pPr>
      <w:bookmarkStart w:id="77" w:name="_Ref146893622"/>
      <w:bookmarkStart w:id="78" w:name="_Toc166836106"/>
      <w:r>
        <w:t>Storage Resource Optimization</w:t>
      </w:r>
      <w:bookmarkEnd w:id="77"/>
      <w:bookmarkEnd w:id="78"/>
    </w:p>
    <w:p w14:paraId="0BD73856" w14:textId="442539C7" w:rsidR="004915D3" w:rsidRDefault="004915D3" w:rsidP="004915D3">
      <w:r>
        <w:t>This section provides additional details on the storage resource optimization worksheet and associated queries and Visual Basic script.</w:t>
      </w:r>
    </w:p>
    <w:p w14:paraId="0B8098A6" w14:textId="0CA3DD17" w:rsidR="004915D3" w:rsidRDefault="004915D3" w:rsidP="004915D3">
      <w:r>
        <w:t>The optimization problem is defined by the following equations:</w:t>
      </w:r>
    </w:p>
    <w:p w14:paraId="5F6CC389" w14:textId="432C2246" w:rsidR="004915D3" w:rsidRPr="005A64C9" w:rsidRDefault="004818DD" w:rsidP="004915D3">
      <w:pPr>
        <w:rPr>
          <w:rFonts w:eastAsiaTheme="minorEastAsia"/>
        </w:rPr>
      </w:pPr>
      <m:oMathPara>
        <m:oMath>
          <m:limLow>
            <m:limLowPr>
              <m:ctrlPr>
                <w:rPr>
                  <w:rFonts w:ascii="Cambria Math" w:hAnsi="Cambria Math"/>
                  <w:i/>
                </w:rPr>
              </m:ctrlPr>
            </m:limLowPr>
            <m:e>
              <m:r>
                <m:rPr>
                  <m:nor/>
                </m:rPr>
                <w:rPr>
                  <w:rFonts w:ascii="Cambria Math" w:hAnsi="Cambria Math"/>
                </w:rPr>
                <m:t>minimize</m:t>
              </m:r>
              <m:ctrlPr>
                <w:rPr>
                  <w:rFonts w:ascii="Cambria Math" w:hAnsi="Cambria Math"/>
                </w:rPr>
              </m:ctrlPr>
            </m:e>
            <m:lim>
              <m:r>
                <w:rPr>
                  <w:rFonts w:ascii="Cambria Math" w:hAnsi="Cambria Math"/>
                </w:rPr>
                <m:t>x</m:t>
              </m:r>
            </m:lim>
          </m:limLow>
          <m:nary>
            <m:naryPr>
              <m:chr m:val="∑"/>
              <m:limLoc m:val="undOvr"/>
              <m:supHide m:val="1"/>
              <m:ctrlPr>
                <w:rPr>
                  <w:rFonts w:ascii="Cambria Math" w:hAnsi="Cambria Math"/>
                  <w:i/>
                </w:rPr>
              </m:ctrlPr>
            </m:naryPr>
            <m:sub>
              <m:r>
                <w:rPr>
                  <w:rFonts w:ascii="Cambria Math" w:hAnsi="Cambria Math"/>
                </w:rPr>
                <m:t>i∈</m:t>
              </m:r>
              <m:r>
                <m:rPr>
                  <m:nor/>
                </m:rPr>
                <w:rPr>
                  <w:rFonts w:ascii="Cambria Math" w:hAnsi="Cambria Math"/>
                </w:rPr>
                <m:t>RG</m:t>
              </m:r>
            </m:sub>
            <m:sup/>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t=1</m:t>
                      </m:r>
                    </m:sub>
                    <m:sup>
                      <m:r>
                        <w:rPr>
                          <w:rFonts w:ascii="Cambria Math" w:hAnsi="Cambria Math"/>
                        </w:rPr>
                        <m:t>24</m:t>
                      </m:r>
                    </m:sup>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i,t</m:t>
                                  </m:r>
                                </m:sub>
                              </m:sSub>
                            </m:num>
                            <m:den>
                              <m:sSub>
                                <m:sSubPr>
                                  <m:ctrlPr>
                                    <w:rPr>
                                      <w:rFonts w:ascii="Cambria Math" w:eastAsiaTheme="minorEastAsia" w:hAnsi="Cambria Math"/>
                                      <w:i/>
                                    </w:rPr>
                                  </m:ctrlPr>
                                </m:sSubPr>
                                <m:e>
                                  <m:r>
                                    <w:rPr>
                                      <w:rFonts w:ascii="Cambria Math" w:eastAsiaTheme="minorEastAsia" w:hAnsi="Cambria Math"/>
                                    </w:rPr>
                                    <m:t>η</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η</m:t>
                                  </m:r>
                                </m:e>
                                <m:sub>
                                  <m:r>
                                    <w:rPr>
                                      <w:rFonts w:ascii="Cambria Math" w:eastAsiaTheme="minorEastAsia" w:hAnsi="Cambria Math"/>
                                    </w:rPr>
                                    <m:t>min</m:t>
                                  </m:r>
                                </m:sub>
                              </m:sSub>
                              <m:r>
                                <w:rPr>
                                  <w:rFonts w:ascii="Cambria Math" w:eastAsiaTheme="minorEastAsia" w:hAnsi="Cambria Math"/>
                                </w:rPr>
                                <m:t>+0.1</m:t>
                              </m:r>
                            </m:den>
                          </m:f>
                        </m:e>
                      </m:d>
                    </m:e>
                  </m:nary>
                </m:e>
              </m:d>
            </m:e>
          </m:nary>
        </m:oMath>
      </m:oMathPara>
    </w:p>
    <w:p w14:paraId="6A96578D" w14:textId="77777777" w:rsidR="004915D3" w:rsidRDefault="004915D3" w:rsidP="004915D3">
      <w:pPr>
        <w:rPr>
          <w:rFonts w:eastAsiaTheme="minorEastAsia"/>
        </w:rPr>
      </w:pPr>
    </w:p>
    <w:p w14:paraId="24A9B4EF" w14:textId="77777777" w:rsidR="004915D3" w:rsidRPr="005A64C9" w:rsidRDefault="004915D3" w:rsidP="004915D3">
      <w:pPr>
        <w:rPr>
          <w:rFonts w:eastAsiaTheme="minorEastAsia"/>
        </w:rPr>
      </w:pPr>
      <m:oMathPara>
        <m:oMath>
          <m:r>
            <m:rPr>
              <m:nor/>
            </m:rPr>
            <w:rPr>
              <w:rFonts w:ascii="Cambria Math" w:hAnsi="Cambria Math"/>
            </w:rPr>
            <m:t>subject to</m:t>
          </m:r>
          <m:r>
            <w:rPr>
              <w:rFonts w:ascii="Cambria Math" w:hAnsi="Cambria Math"/>
            </w:rPr>
            <m:t>:</m:t>
          </m:r>
        </m:oMath>
      </m:oMathPara>
    </w:p>
    <w:p w14:paraId="1D8F0034" w14:textId="0592AC1C" w:rsidR="004915D3" w:rsidRDefault="004818DD" w:rsidP="004915D3">
      <m:oMathPara>
        <m:oMath>
          <m:sSub>
            <m:sSubPr>
              <m:ctrlPr>
                <w:rPr>
                  <w:rFonts w:ascii="Cambria Math" w:hAnsi="Cambria Math"/>
                  <w:i/>
                </w:rPr>
              </m:ctrlPr>
            </m:sSubPr>
            <m:e>
              <m:r>
                <w:rPr>
                  <w:rFonts w:ascii="Cambria Math" w:hAnsi="Cambria Math"/>
                </w:rPr>
                <m:t>P</m:t>
              </m:r>
            </m:e>
            <m:sub>
              <m:r>
                <w:rPr>
                  <w:rFonts w:ascii="Cambria Math" w:hAnsi="Cambria Math"/>
                </w:rPr>
                <m:t>i,t</m:t>
              </m:r>
            </m:sub>
          </m:sSub>
          <m:r>
            <m:rPr>
              <m:aln/>
            </m:rPr>
            <w:rPr>
              <w:rFonts w:ascii="Cambria Math" w:hAnsi="Cambria Math"/>
            </w:rPr>
            <m:t xml:space="preserve">≥0 </m:t>
          </m:r>
          <m:r>
            <w:rPr>
              <w:rFonts w:ascii="Cambria Math" w:eastAsiaTheme="minorEastAsia" w:hAnsi="Cambria Math"/>
            </w:rPr>
            <m:t>∀ i∈</m:t>
          </m:r>
          <m:r>
            <m:rPr>
              <m:nor/>
            </m:rPr>
            <w:rPr>
              <w:rFonts w:ascii="Cambria Math" w:eastAsiaTheme="minorEastAsia" w:hAnsi="Cambria Math"/>
            </w:rPr>
            <m:t>R</m:t>
          </m:r>
          <m:r>
            <w:rPr>
              <w:rFonts w:ascii="Cambria Math" w:eastAsiaTheme="minorEastAsia" w:hAnsi="Cambria Math"/>
            </w:rPr>
            <m:t>,t</m:t>
          </m:r>
          <m:r>
            <w:rPr>
              <w:rFonts w:ascii="Cambria Math" w:hAnsi="Cambria Math"/>
            </w:rPr>
            <m:t>∈</m:t>
          </m:r>
          <m:d>
            <m:dPr>
              <m:begChr m:val="{"/>
              <m:endChr m:val="}"/>
              <m:ctrlPr>
                <w:rPr>
                  <w:rFonts w:ascii="Cambria Math" w:hAnsi="Cambria Math"/>
                  <w:i/>
                </w:rPr>
              </m:ctrlPr>
            </m:dPr>
            <m:e>
              <m:r>
                <w:rPr>
                  <w:rFonts w:ascii="Cambria Math" w:hAnsi="Cambria Math"/>
                </w:rPr>
                <m:t>1,2,3,…,24</m:t>
              </m:r>
            </m:e>
          </m:d>
          <m:r>
            <m:rPr>
              <m:sty m:val="p"/>
            </m:rPr>
            <w:rPr>
              <w:rFonts w:ascii="Cambria Math" w:eastAsiaTheme="minorEastAsia" w:hAnsi="Cambria Math"/>
            </w:rPr>
            <w:br/>
          </m:r>
        </m:oMath>
        <m:oMath>
          <m:sSub>
            <m:sSubPr>
              <m:ctrlPr>
                <w:rPr>
                  <w:rFonts w:ascii="Cambria Math" w:hAnsi="Cambria Math"/>
                  <w:i/>
                </w:rPr>
              </m:ctrlPr>
            </m:sSubPr>
            <m:e>
              <m:r>
                <w:rPr>
                  <w:rFonts w:ascii="Cambria Math" w:hAnsi="Cambria Math"/>
                </w:rPr>
                <m:t>P</m:t>
              </m:r>
            </m:e>
            <m:sub>
              <m:r>
                <w:rPr>
                  <w:rFonts w:ascii="Cambria Math" w:hAnsi="Cambria Math"/>
                </w:rPr>
                <m:t>i,t</m:t>
              </m:r>
            </m:sub>
          </m:sSub>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i,t</m:t>
              </m:r>
            </m:sub>
            <m:sup>
              <m:r>
                <w:rPr>
                  <w:rFonts w:ascii="Cambria Math" w:hAnsi="Cambria Math"/>
                </w:rPr>
                <m:t>*</m:t>
              </m:r>
            </m:sup>
          </m:sSubSup>
          <m:r>
            <w:rPr>
              <w:rFonts w:ascii="Cambria Math" w:hAnsi="Cambria Math"/>
            </w:rPr>
            <m:t xml:space="preserve"> </m:t>
          </m:r>
          <m:r>
            <w:rPr>
              <w:rFonts w:ascii="Cambria Math" w:eastAsiaTheme="minorEastAsia" w:hAnsi="Cambria Math"/>
            </w:rPr>
            <m:t>∀ i∈</m:t>
          </m:r>
          <m:r>
            <m:rPr>
              <m:nor/>
            </m:rPr>
            <w:rPr>
              <w:rFonts w:ascii="Cambria Math" w:eastAsiaTheme="minorEastAsia" w:hAnsi="Cambria Math"/>
            </w:rPr>
            <m:t>R</m:t>
          </m:r>
          <m:r>
            <w:rPr>
              <w:rFonts w:ascii="Cambria Math" w:eastAsiaTheme="minorEastAsia" w:hAnsi="Cambria Math"/>
            </w:rPr>
            <m:t>,t</m:t>
          </m:r>
          <m:r>
            <w:rPr>
              <w:rFonts w:ascii="Cambria Math" w:hAnsi="Cambria Math"/>
            </w:rPr>
            <m:t>∈</m:t>
          </m:r>
          <m:d>
            <m:dPr>
              <m:begChr m:val="{"/>
              <m:endChr m:val="}"/>
              <m:ctrlPr>
                <w:rPr>
                  <w:rFonts w:ascii="Cambria Math" w:hAnsi="Cambria Math"/>
                  <w:i/>
                </w:rPr>
              </m:ctrlPr>
            </m:dPr>
            <m:e>
              <m:r>
                <w:rPr>
                  <w:rFonts w:ascii="Cambria Math" w:hAnsi="Cambria Math"/>
                </w:rPr>
                <m:t>1,2,3,…,24</m:t>
              </m:r>
            </m:e>
          </m:d>
          <m:r>
            <m:rPr>
              <m:sty m:val="p"/>
            </m:rPr>
            <w:rPr>
              <w:rFonts w:ascii="Cambria Math" w:eastAsiaTheme="minorEastAsia" w:hAnsi="Cambria Math"/>
            </w:rPr>
            <w:br/>
          </m:r>
        </m:oMath>
        <m:oMath>
          <m:sSub>
            <m:sSubPr>
              <m:ctrlPr>
                <w:rPr>
                  <w:rFonts w:ascii="Cambria Math" w:hAnsi="Cambria Math"/>
                  <w:i/>
                </w:rPr>
              </m:ctrlPr>
            </m:sSubPr>
            <m:e>
              <m:r>
                <w:rPr>
                  <w:rFonts w:ascii="Cambria Math" w:hAnsi="Cambria Math"/>
                </w:rPr>
                <m:t>E</m:t>
              </m:r>
            </m:e>
            <m:sub>
              <m:r>
                <m:rPr>
                  <m:nor/>
                </m:rPr>
                <w:rPr>
                  <w:rFonts w:ascii="Cambria Math" w:hAnsi="Cambria Math"/>
                </w:rPr>
                <m:t>max daily</m:t>
              </m:r>
              <m:r>
                <w:rPr>
                  <w:rFonts w:ascii="Cambria Math" w:hAnsi="Cambria Math"/>
                </w:rPr>
                <m:t>, i</m:t>
              </m:r>
            </m:sub>
          </m:sSub>
          <m:r>
            <w:rPr>
              <w:rFonts w:ascii="Cambria Math" w:hAnsi="Cambria Math"/>
            </w:rPr>
            <m:t>-</m:t>
          </m:r>
          <m:nary>
            <m:naryPr>
              <m:chr m:val="∑"/>
              <m:limLoc m:val="undOvr"/>
              <m:ctrlPr>
                <w:rPr>
                  <w:rFonts w:ascii="Cambria Math" w:hAnsi="Cambria Math"/>
                  <w:i/>
                </w:rPr>
              </m:ctrlPr>
            </m:naryPr>
            <m:sub>
              <m:r>
                <w:rPr>
                  <w:rFonts w:ascii="Cambria Math" w:hAnsi="Cambria Math"/>
                </w:rPr>
                <m:t>t=1</m:t>
              </m:r>
            </m:sub>
            <m:sup>
              <m:r>
                <w:rPr>
                  <w:rFonts w:ascii="Cambria Math" w:hAnsi="Cambria Math"/>
                </w:rPr>
                <m:t>24</m:t>
              </m:r>
            </m:sup>
            <m:e>
              <m:sSub>
                <m:sSubPr>
                  <m:ctrlPr>
                    <w:rPr>
                      <w:rFonts w:ascii="Cambria Math" w:hAnsi="Cambria Math"/>
                      <w:i/>
                    </w:rPr>
                  </m:ctrlPr>
                </m:sSubPr>
                <m:e>
                  <m:r>
                    <w:rPr>
                      <w:rFonts w:ascii="Cambria Math" w:hAnsi="Cambria Math"/>
                    </w:rPr>
                    <m:t>P</m:t>
                  </m:r>
                </m:e>
                <m:sub>
                  <m:r>
                    <w:rPr>
                      <w:rFonts w:ascii="Cambria Math" w:hAnsi="Cambria Math"/>
                    </w:rPr>
                    <m:t>i,t</m:t>
                  </m:r>
                </m:sub>
              </m:sSub>
            </m:e>
          </m:nary>
          <m:r>
            <m:rPr>
              <m:aln/>
            </m:rPr>
            <w:rPr>
              <w:rFonts w:ascii="Cambria Math" w:hAnsi="Cambria Math"/>
            </w:rPr>
            <m:t>≥0 ∀ i</m:t>
          </m:r>
          <m:r>
            <w:rPr>
              <w:rFonts w:ascii="Cambria Math" w:eastAsiaTheme="minorEastAsia" w:hAnsi="Cambria Math"/>
            </w:rPr>
            <m:t>∈</m:t>
          </m:r>
          <m:r>
            <m:rPr>
              <m:nor/>
            </m:rPr>
            <w:rPr>
              <w:rFonts w:ascii="Cambria Math" w:eastAsiaTheme="minorEastAsia" w:hAnsi="Cambria Math"/>
            </w:rPr>
            <m:t>R</m:t>
          </m:r>
          <m:r>
            <m:rPr>
              <m:nor/>
            </m:rPr>
            <w:rPr>
              <w:rFonts w:ascii="Cambria Math" w:eastAsiaTheme="minorEastAsia" w:hAnsi="Cambria Math"/>
            </w:rPr>
            <w:br/>
          </m:r>
        </m:oMath>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
                    <m:sSubPr>
                      <m:ctrlPr>
                        <w:rPr>
                          <w:rFonts w:ascii="Cambria Math" w:hAnsi="Cambria Math"/>
                          <w:i/>
                        </w:rPr>
                      </m:ctrlPr>
                    </m:sSubPr>
                    <m:e>
                      <m:r>
                        <w:rPr>
                          <w:rFonts w:ascii="Cambria Math" w:hAnsi="Cambria Math"/>
                        </w:rPr>
                        <m:t>P</m:t>
                      </m:r>
                    </m:e>
                    <m:sub>
                      <m:r>
                        <m:rPr>
                          <m:nor/>
                        </m:rPr>
                        <w:rPr>
                          <w:rFonts w:ascii="Cambria Math" w:hAnsi="Cambria Math"/>
                        </w:rPr>
                        <m:t xml:space="preserve">Deficit, </m:t>
                      </m:r>
                      <m:r>
                        <w:rPr>
                          <w:rFonts w:ascii="Cambria Math" w:hAnsi="Cambria Math"/>
                        </w:rPr>
                        <m:t>t</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r>
                        <m:rPr>
                          <m:nor/>
                        </m:rPr>
                        <w:rPr>
                          <w:rFonts w:ascii="Cambria Math" w:hAnsi="Cambria Math"/>
                        </w:rPr>
                        <m:t>RG</m:t>
                      </m:r>
                    </m:sub>
                    <m:sup/>
                    <m:e>
                      <m:sSub>
                        <m:sSubPr>
                          <m:ctrlPr>
                            <w:rPr>
                              <w:rFonts w:ascii="Cambria Math" w:hAnsi="Cambria Math"/>
                              <w:i/>
                            </w:rPr>
                          </m:ctrlPr>
                        </m:sSubPr>
                        <m:e>
                          <m:r>
                            <w:rPr>
                              <w:rFonts w:ascii="Cambria Math" w:hAnsi="Cambria Math"/>
                            </w:rPr>
                            <m:t>P</m:t>
                          </m:r>
                        </m:e>
                        <m:sub>
                          <m:r>
                            <w:rPr>
                              <w:rFonts w:ascii="Cambria Math" w:hAnsi="Cambria Math"/>
                            </w:rPr>
                            <m:t>i</m:t>
                          </m:r>
                        </m:sub>
                      </m:sSub>
                      <m:sSub>
                        <m:sSubPr>
                          <m:ctrlPr>
                            <w:rPr>
                              <w:rFonts w:ascii="Cambria Math" w:hAnsi="Cambria Math"/>
                              <w:i/>
                            </w:rPr>
                          </m:ctrlPr>
                        </m:sSubPr>
                        <m:e>
                          <m:r>
                            <w:rPr>
                              <w:rFonts w:ascii="Cambria Math" w:hAnsi="Cambria Math"/>
                            </w:rPr>
                            <m:t>x</m:t>
                          </m:r>
                        </m:e>
                        <m:sub>
                          <m:r>
                            <w:rPr>
                              <w:rFonts w:ascii="Cambria Math" w:hAnsi="Cambria Math"/>
                            </w:rPr>
                            <m:t>i,t</m:t>
                          </m:r>
                        </m:sub>
                      </m:sSub>
                    </m:e>
                  </m:nary>
                </m:e>
              </m:d>
            </m:e>
          </m:func>
          <m:r>
            <m:rPr>
              <m:sty m:val="p"/>
              <m:aln/>
            </m:rPr>
            <w:rPr>
              <w:rFonts w:ascii="Cambria Math" w:hAnsi="Cambria Math"/>
            </w:rPr>
            <m:t>≥0</m:t>
          </m:r>
          <m:r>
            <w:rPr>
              <w:rFonts w:ascii="Cambria Math" w:hAnsi="Cambria Math"/>
            </w:rPr>
            <m:t xml:space="preserve"> ∀ i</m:t>
          </m:r>
          <m:r>
            <w:rPr>
              <w:rFonts w:ascii="Cambria Math" w:eastAsiaTheme="minorEastAsia" w:hAnsi="Cambria Math"/>
            </w:rPr>
            <m:t>∈</m:t>
          </m:r>
          <m:r>
            <m:rPr>
              <m:nor/>
            </m:rPr>
            <w:rPr>
              <w:rFonts w:ascii="Cambria Math" w:eastAsiaTheme="minorEastAsia" w:hAnsi="Cambria Math"/>
            </w:rPr>
            <m:t>RG</m:t>
          </m:r>
          <m:r>
            <w:rPr>
              <w:rFonts w:ascii="Cambria Math" w:eastAsiaTheme="minorEastAsia" w:hAnsi="Cambria Math"/>
            </w:rPr>
            <m:t>,</m:t>
          </m:r>
          <m:r>
            <w:rPr>
              <w:rFonts w:ascii="Cambria Math" w:hAnsi="Cambria Math"/>
            </w:rPr>
            <m:t>t∈</m:t>
          </m:r>
          <m:d>
            <m:dPr>
              <m:begChr m:val="{"/>
              <m:endChr m:val="}"/>
              <m:ctrlPr>
                <w:rPr>
                  <w:rFonts w:ascii="Cambria Math" w:hAnsi="Cambria Math"/>
                  <w:i/>
                </w:rPr>
              </m:ctrlPr>
            </m:dPr>
            <m:e>
              <m:r>
                <w:rPr>
                  <w:rFonts w:ascii="Cambria Math" w:hAnsi="Cambria Math"/>
                </w:rPr>
                <m:t>1,2,3,…,24</m:t>
              </m:r>
            </m:e>
          </m:d>
          <m:r>
            <m:rPr>
              <m:sty m:val="p"/>
            </m:rPr>
            <w:rPr>
              <w:rFonts w:ascii="Cambria Math" w:hAnsi="Cambria Math"/>
            </w:rPr>
            <w:br/>
          </m:r>
        </m:oMath>
        <w:bookmarkStart w:id="79" w:name="_Hlk145067961"/>
        <m:oMath>
          <m:sSub>
            <m:sSubPr>
              <m:ctrlPr>
                <w:rPr>
                  <w:rFonts w:ascii="Cambria Math" w:hAnsi="Cambria Math"/>
                  <w:i/>
                </w:rPr>
              </m:ctrlPr>
            </m:sSubPr>
            <m:e>
              <m:r>
                <w:rPr>
                  <w:rFonts w:ascii="Cambria Math" w:hAnsi="Cambria Math"/>
                </w:rPr>
                <m:t>SOC</m:t>
              </m:r>
            </m:e>
            <m:sub>
              <m:r>
                <w:rPr>
                  <w:rFonts w:ascii="Cambria Math" w:hAnsi="Cambria Math"/>
                </w:rPr>
                <m:t>i,d,t</m:t>
              </m:r>
            </m:sub>
          </m:sSub>
          <m:r>
            <m:rPr>
              <m:aln/>
            </m:rPr>
            <w:rPr>
              <w:rFonts w:ascii="Cambria Math" w:hAnsi="Cambria Math"/>
            </w:rPr>
            <m:t>≥0 ∀ i</m:t>
          </m:r>
          <m:r>
            <w:rPr>
              <w:rFonts w:ascii="Cambria Math" w:eastAsiaTheme="minorEastAsia" w:hAnsi="Cambria Math"/>
            </w:rPr>
            <m:t>∈</m:t>
          </m:r>
          <m:r>
            <m:rPr>
              <m:nor/>
            </m:rPr>
            <w:rPr>
              <w:rFonts w:ascii="Cambria Math" w:eastAsiaTheme="minorEastAsia" w:hAnsi="Cambria Math"/>
            </w:rPr>
            <m:t>RG</m:t>
          </m:r>
          <m:r>
            <w:rPr>
              <w:rFonts w:ascii="Cambria Math" w:hAnsi="Cambria Math"/>
            </w:rPr>
            <m:t>,d∈</m:t>
          </m:r>
          <m:d>
            <m:dPr>
              <m:begChr m:val="{"/>
              <m:endChr m:val="}"/>
              <m:ctrlPr>
                <w:rPr>
                  <w:rFonts w:ascii="Cambria Math" w:hAnsi="Cambria Math"/>
                  <w:i/>
                </w:rPr>
              </m:ctrlPr>
            </m:dPr>
            <m:e>
              <m:r>
                <w:rPr>
                  <w:rFonts w:ascii="Cambria Math" w:hAnsi="Cambria Math"/>
                </w:rPr>
                <m:t>1,2</m:t>
              </m:r>
            </m:e>
          </m:d>
          <m:r>
            <w:rPr>
              <w:rFonts w:ascii="Cambria Math" w:hAnsi="Cambria Math"/>
            </w:rPr>
            <m:t>, t</m:t>
          </m:r>
          <w:bookmarkStart w:id="80" w:name="_Hlk145524453"/>
          <w:bookmarkEnd w:id="79"/>
          <m:r>
            <w:rPr>
              <w:rFonts w:ascii="Cambria Math" w:hAnsi="Cambria Math"/>
            </w:rPr>
            <m:t>∈</m:t>
          </m:r>
          <m:d>
            <m:dPr>
              <m:begChr m:val="{"/>
              <m:endChr m:val="}"/>
              <m:ctrlPr>
                <w:rPr>
                  <w:rFonts w:ascii="Cambria Math" w:hAnsi="Cambria Math"/>
                  <w:i/>
                </w:rPr>
              </m:ctrlPr>
            </m:dPr>
            <m:e>
              <m:r>
                <w:rPr>
                  <w:rFonts w:ascii="Cambria Math" w:hAnsi="Cambria Math"/>
                </w:rPr>
                <m:t>1,2,3,…,24</m:t>
              </m:r>
            </m:e>
          </m:d>
          <w:bookmarkEnd w:id="80"/>
          <m:r>
            <m:rPr>
              <m:sty m:val="p"/>
            </m:rPr>
            <w:rPr>
              <w:rFonts w:ascii="Cambria Math" w:hAnsi="Cambria Math"/>
            </w:rPr>
            <w:br/>
          </m:r>
        </m:oMath>
      </m:oMathPara>
      <w:r w:rsidR="004915D3">
        <w:t>Where:</w:t>
      </w:r>
    </w:p>
    <w:p w14:paraId="40FD4BB4" w14:textId="14BAD8C6" w:rsidR="0006241F" w:rsidRDefault="0006241F" w:rsidP="004915D3">
      <w:pPr>
        <w:ind w:left="2160" w:hanging="1440"/>
        <w:rPr>
          <w:rFonts w:eastAsiaTheme="minorEastAsia"/>
        </w:rPr>
      </w:pPr>
      <w:bookmarkStart w:id="81" w:name="_Hlk148350366"/>
      <m:oMath>
        <m:r>
          <w:rPr>
            <w:rFonts w:ascii="Cambria Math" w:hAnsi="Cambria Math"/>
          </w:rPr>
          <m:t>i</m:t>
        </m:r>
      </m:oMath>
      <w:r>
        <w:rPr>
          <w:rFonts w:eastAsiaTheme="minorEastAsia"/>
        </w:rPr>
        <w:tab/>
        <w:t xml:space="preserve">is a </w:t>
      </w:r>
      <w:r w:rsidR="00FE312B">
        <w:rPr>
          <w:rFonts w:eastAsiaTheme="minorEastAsia"/>
        </w:rPr>
        <w:t xml:space="preserve">storage </w:t>
      </w:r>
      <w:r>
        <w:rPr>
          <w:rFonts w:eastAsiaTheme="minorEastAsia"/>
        </w:rPr>
        <w:t>resource in the set of resource</w:t>
      </w:r>
      <w:r w:rsidR="00FE312B">
        <w:rPr>
          <w:rFonts w:eastAsiaTheme="minorEastAsia"/>
        </w:rPr>
        <w:t>s requiring optimization</w:t>
      </w:r>
      <w:r>
        <w:rPr>
          <w:rFonts w:eastAsiaTheme="minorEastAsia"/>
        </w:rPr>
        <w:t xml:space="preserve"> </w:t>
      </w:r>
      <m:oMath>
        <m:r>
          <m:rPr>
            <m:nor/>
          </m:rPr>
          <w:rPr>
            <w:rFonts w:ascii="Cambria Math" w:eastAsiaTheme="minorEastAsia" w:hAnsi="Cambria Math"/>
          </w:rPr>
          <m:t>R</m:t>
        </m:r>
      </m:oMath>
      <w:r w:rsidR="00D2740E">
        <w:rPr>
          <w:rFonts w:eastAsiaTheme="minorEastAsia"/>
        </w:rPr>
        <w:t>;</w:t>
      </w:r>
    </w:p>
    <w:bookmarkEnd w:id="81"/>
    <w:p w14:paraId="741F1848" w14:textId="26AC2117" w:rsidR="0006241F" w:rsidRDefault="0006241F" w:rsidP="004915D3">
      <w:pPr>
        <w:ind w:left="2160" w:hanging="1440"/>
        <w:rPr>
          <w:rFonts w:eastAsiaTheme="minorEastAsia"/>
        </w:rPr>
      </w:pPr>
      <m:oMath>
        <m:r>
          <w:rPr>
            <w:rFonts w:ascii="Cambria Math" w:hAnsi="Cambria Math"/>
          </w:rPr>
          <m:t>t</m:t>
        </m:r>
      </m:oMath>
      <w:r>
        <w:rPr>
          <w:rFonts w:eastAsiaTheme="minorEastAsia"/>
        </w:rPr>
        <w:tab/>
        <w:t xml:space="preserve">is </w:t>
      </w:r>
      <w:r w:rsidR="006C3DB4">
        <w:rPr>
          <w:rFonts w:eastAsiaTheme="minorEastAsia"/>
        </w:rPr>
        <w:t>a slice-of-day hour among 24 hours, indicating the hour ending label</w:t>
      </w:r>
      <w:r w:rsidR="00D2740E">
        <w:rPr>
          <w:rFonts w:eastAsiaTheme="minorEastAsia"/>
        </w:rPr>
        <w:t>;</w:t>
      </w:r>
    </w:p>
    <w:p w14:paraId="48BABD74" w14:textId="679D84F1" w:rsidR="004915D3" w:rsidRDefault="004818DD" w:rsidP="004915D3">
      <w:pPr>
        <w:tabs>
          <w:tab w:val="left" w:pos="2160"/>
        </w:tabs>
        <w:ind w:left="2160" w:hanging="1440"/>
        <w:rPr>
          <w:rFonts w:eastAsiaTheme="minorEastAsia"/>
        </w:rPr>
      </w:pPr>
      <m:oMath>
        <m:sSub>
          <m:sSubPr>
            <m:ctrlPr>
              <w:rPr>
                <w:rFonts w:ascii="Cambria Math" w:hAnsi="Cambria Math"/>
                <w:i/>
              </w:rPr>
            </m:ctrlPr>
          </m:sSubPr>
          <m:e>
            <m:r>
              <w:rPr>
                <w:rFonts w:ascii="Cambria Math" w:hAnsi="Cambria Math"/>
              </w:rPr>
              <m:t>P</m:t>
            </m:r>
          </m:e>
          <m:sub>
            <m:r>
              <m:rPr>
                <m:nor/>
              </m:rPr>
              <w:rPr>
                <w:rFonts w:ascii="Cambria Math" w:hAnsi="Cambria Math"/>
              </w:rPr>
              <m:t xml:space="preserve">Deficit, </m:t>
            </m:r>
            <m:r>
              <w:rPr>
                <w:rFonts w:ascii="Cambria Math" w:hAnsi="Cambria Math"/>
              </w:rPr>
              <m:t>t</m:t>
            </m:r>
          </m:sub>
        </m:sSub>
      </m:oMath>
      <w:r w:rsidR="004915D3">
        <w:rPr>
          <w:rFonts w:eastAsiaTheme="minorEastAsia"/>
        </w:rPr>
        <w:tab/>
        <w:t xml:space="preserve">is the required capacity and allocations less the sum of capacities shown </w:t>
      </w:r>
      <w:r w:rsidR="00D2740E">
        <w:rPr>
          <w:rFonts w:eastAsiaTheme="minorEastAsia"/>
        </w:rPr>
        <w:t>among resources with</w:t>
      </w:r>
      <w:r w:rsidR="004915D3">
        <w:rPr>
          <w:rFonts w:eastAsiaTheme="minorEastAsia"/>
        </w:rPr>
        <w:t xml:space="preserve"> default or custom profiles </w:t>
      </w:r>
      <w:r w:rsidR="00FE312B">
        <w:rPr>
          <w:rFonts w:eastAsiaTheme="minorEastAsia"/>
        </w:rPr>
        <w:t>in</w:t>
      </w:r>
      <w:r w:rsidR="004915D3">
        <w:rPr>
          <w:rFonts w:eastAsiaTheme="minorEastAsia"/>
        </w:rPr>
        <w:t xml:space="preserve"> hour ending </w:t>
      </w:r>
      <m:oMath>
        <m:r>
          <w:rPr>
            <w:rFonts w:ascii="Cambria Math" w:hAnsi="Cambria Math"/>
          </w:rPr>
          <m:t>t</m:t>
        </m:r>
      </m:oMath>
      <w:r w:rsidR="00D2740E">
        <w:rPr>
          <w:rFonts w:eastAsiaTheme="minorEastAsia"/>
        </w:rPr>
        <w:t>;</w:t>
      </w:r>
    </w:p>
    <w:p w14:paraId="5E9B6E3B" w14:textId="67252E25" w:rsidR="00D2740E" w:rsidRDefault="004818DD" w:rsidP="00D2740E">
      <w:pPr>
        <w:ind w:left="2160" w:hanging="1440"/>
        <w:rPr>
          <w:rFonts w:eastAsiaTheme="minorEastAsia"/>
        </w:rPr>
      </w:pPr>
      <m:oMath>
        <m:sSub>
          <m:sSubPr>
            <m:ctrlPr>
              <w:rPr>
                <w:rFonts w:ascii="Cambria Math" w:hAnsi="Cambria Math"/>
                <w:i/>
              </w:rPr>
            </m:ctrlPr>
          </m:sSubPr>
          <m:e>
            <m:r>
              <w:rPr>
                <w:rFonts w:ascii="Cambria Math" w:hAnsi="Cambria Math"/>
              </w:rPr>
              <m:t>P</m:t>
            </m:r>
          </m:e>
          <m:sub>
            <m:r>
              <w:rPr>
                <w:rFonts w:ascii="Cambria Math" w:hAnsi="Cambria Math"/>
              </w:rPr>
              <m:t>i,t</m:t>
            </m:r>
          </m:sub>
        </m:sSub>
      </m:oMath>
      <w:r w:rsidR="00D2740E">
        <w:rPr>
          <w:rFonts w:eastAsiaTheme="minorEastAsia"/>
        </w:rPr>
        <w:tab/>
        <w:t xml:space="preserve">is the decision variable adjusted by the optimizer, representing the shown capacity of storage resource </w:t>
      </w:r>
      <m:oMath>
        <m:r>
          <w:rPr>
            <w:rFonts w:ascii="Cambria Math" w:hAnsi="Cambria Math"/>
          </w:rPr>
          <m:t>i</m:t>
        </m:r>
      </m:oMath>
      <w:r w:rsidR="00D2740E">
        <w:rPr>
          <w:rFonts w:eastAsiaTheme="minorEastAsia"/>
        </w:rPr>
        <w:t xml:space="preserve"> in hour ending </w:t>
      </w:r>
      <m:oMath>
        <m:r>
          <w:rPr>
            <w:rFonts w:ascii="Cambria Math" w:hAnsi="Cambria Math"/>
          </w:rPr>
          <m:t>t</m:t>
        </m:r>
      </m:oMath>
      <w:r w:rsidR="00D2740E">
        <w:rPr>
          <w:rFonts w:eastAsiaTheme="minorEastAsia"/>
        </w:rPr>
        <w:t>;</w:t>
      </w:r>
    </w:p>
    <w:p w14:paraId="3F02DDC9" w14:textId="5A3B8B4C" w:rsidR="004915D3" w:rsidRDefault="004818DD" w:rsidP="004915D3">
      <w:pPr>
        <w:ind w:left="2160" w:hanging="1440"/>
        <w:rPr>
          <w:rFonts w:eastAsiaTheme="minorEastAsia"/>
        </w:rPr>
      </w:pPr>
      <m:oMath>
        <m:sSubSup>
          <m:sSubSupPr>
            <m:ctrlPr>
              <w:rPr>
                <w:rFonts w:ascii="Cambria Math" w:hAnsi="Cambria Math"/>
                <w:i/>
              </w:rPr>
            </m:ctrlPr>
          </m:sSubSupPr>
          <m:e>
            <m:r>
              <w:rPr>
                <w:rFonts w:ascii="Cambria Math" w:hAnsi="Cambria Math"/>
              </w:rPr>
              <m:t>P</m:t>
            </m:r>
          </m:e>
          <m:sub>
            <m:r>
              <w:rPr>
                <w:rFonts w:ascii="Cambria Math" w:hAnsi="Cambria Math"/>
              </w:rPr>
              <m:t>i,t</m:t>
            </m:r>
          </m:sub>
          <m:sup>
            <m:r>
              <w:rPr>
                <w:rFonts w:ascii="Cambria Math" w:hAnsi="Cambria Math"/>
              </w:rPr>
              <m:t>*</m:t>
            </m:r>
          </m:sup>
        </m:sSubSup>
      </m:oMath>
      <w:r w:rsidR="004915D3">
        <w:rPr>
          <w:rFonts w:eastAsiaTheme="minorEastAsia"/>
        </w:rPr>
        <w:tab/>
        <w:t xml:space="preserve">is the </w:t>
      </w:r>
      <w:r w:rsidR="00D2740E">
        <w:rPr>
          <w:rFonts w:eastAsiaTheme="minorEastAsia"/>
        </w:rPr>
        <w:t>calculated maximum capacity for storage</w:t>
      </w:r>
      <w:r w:rsidR="004915D3">
        <w:rPr>
          <w:rFonts w:eastAsiaTheme="minorEastAsia"/>
        </w:rPr>
        <w:t xml:space="preserve"> resource </w:t>
      </w:r>
      <m:oMath>
        <m:r>
          <w:rPr>
            <w:rFonts w:ascii="Cambria Math" w:hAnsi="Cambria Math"/>
          </w:rPr>
          <m:t>i</m:t>
        </m:r>
      </m:oMath>
      <w:r w:rsidR="004915D3">
        <w:rPr>
          <w:rFonts w:eastAsiaTheme="minorEastAsia"/>
        </w:rPr>
        <w:t xml:space="preserve"> </w:t>
      </w:r>
      <w:r w:rsidR="00FE312B">
        <w:rPr>
          <w:rFonts w:eastAsiaTheme="minorEastAsia"/>
        </w:rPr>
        <w:t xml:space="preserve">in hour ending </w:t>
      </w:r>
      <m:oMath>
        <m:r>
          <w:rPr>
            <w:rFonts w:ascii="Cambria Math" w:hAnsi="Cambria Math"/>
          </w:rPr>
          <m:t>t</m:t>
        </m:r>
      </m:oMath>
      <w:r w:rsidR="004915D3">
        <w:rPr>
          <w:rFonts w:eastAsiaTheme="minorEastAsia"/>
        </w:rPr>
        <w:t>,</w:t>
      </w:r>
      <w:r w:rsidR="00D2740E">
        <w:rPr>
          <w:rFonts w:eastAsiaTheme="minorEastAsia"/>
        </w:rPr>
        <w:t xml:space="preserve"> accounting for interconnection limits and shown capacities of collocated resources where applicable;</w:t>
      </w:r>
    </w:p>
    <w:p w14:paraId="460A4E40" w14:textId="71693718" w:rsidR="0006241F" w:rsidRDefault="004818DD" w:rsidP="0006241F">
      <w:pPr>
        <w:ind w:left="2160" w:hanging="1440"/>
        <w:rPr>
          <w:rFonts w:eastAsiaTheme="minorEastAsia"/>
        </w:rPr>
      </w:pPr>
      <m:oMath>
        <m:sSub>
          <m:sSubPr>
            <m:ctrlPr>
              <w:rPr>
                <w:rFonts w:ascii="Cambria Math" w:eastAsiaTheme="minorEastAsia" w:hAnsi="Cambria Math"/>
                <w:i/>
              </w:rPr>
            </m:ctrlPr>
          </m:sSubPr>
          <m:e>
            <m:r>
              <w:rPr>
                <w:rFonts w:ascii="Cambria Math" w:eastAsiaTheme="minorEastAsia" w:hAnsi="Cambria Math"/>
              </w:rPr>
              <m:t>η</m:t>
            </m:r>
          </m:e>
          <m:sub>
            <m:r>
              <w:rPr>
                <w:rFonts w:ascii="Cambria Math" w:eastAsiaTheme="minorEastAsia" w:hAnsi="Cambria Math"/>
              </w:rPr>
              <m:t>i</m:t>
            </m:r>
          </m:sub>
        </m:sSub>
      </m:oMath>
      <w:r w:rsidR="0006241F">
        <w:rPr>
          <w:rFonts w:eastAsiaTheme="minorEastAsia"/>
        </w:rPr>
        <w:tab/>
        <w:t xml:space="preserve">is the storage efficiency of resource group </w:t>
      </w:r>
      <m:oMath>
        <m:r>
          <w:rPr>
            <w:rFonts w:ascii="Cambria Math" w:eastAsiaTheme="minorEastAsia" w:hAnsi="Cambria Math"/>
          </w:rPr>
          <m:t>i</m:t>
        </m:r>
      </m:oMath>
      <w:r w:rsidR="00D2740E">
        <w:rPr>
          <w:rFonts w:eastAsiaTheme="minorEastAsia"/>
        </w:rPr>
        <w:t>;</w:t>
      </w:r>
    </w:p>
    <w:p w14:paraId="6C034F45" w14:textId="395BD866" w:rsidR="004915D3" w:rsidRDefault="004818DD" w:rsidP="004915D3">
      <w:pPr>
        <w:ind w:left="2160" w:hanging="1440"/>
        <w:rPr>
          <w:rFonts w:eastAsiaTheme="minorEastAsia"/>
        </w:rPr>
      </w:pPr>
      <m:oMath>
        <m:sSub>
          <m:sSubPr>
            <m:ctrlPr>
              <w:rPr>
                <w:rFonts w:ascii="Cambria Math" w:hAnsi="Cambria Math"/>
                <w:i/>
              </w:rPr>
            </m:ctrlPr>
          </m:sSubPr>
          <m:e>
            <m:r>
              <w:rPr>
                <w:rFonts w:ascii="Cambria Math" w:hAnsi="Cambria Math"/>
              </w:rPr>
              <m:t>E</m:t>
            </m:r>
          </m:e>
          <m:sub>
            <m:r>
              <m:rPr>
                <m:nor/>
              </m:rPr>
              <w:rPr>
                <w:rFonts w:ascii="Cambria Math" w:hAnsi="Cambria Math"/>
              </w:rPr>
              <m:t>max daily</m:t>
            </m:r>
            <m:r>
              <w:rPr>
                <w:rFonts w:ascii="Cambria Math" w:hAnsi="Cambria Math"/>
              </w:rPr>
              <m:t>, i</m:t>
            </m:r>
          </m:sub>
        </m:sSub>
      </m:oMath>
      <w:r w:rsidR="004915D3">
        <w:rPr>
          <w:rFonts w:eastAsiaTheme="minorEastAsia"/>
        </w:rPr>
        <w:tab/>
        <w:t xml:space="preserve">is the maximum daily energy rating for </w:t>
      </w:r>
      <w:r w:rsidR="00D2740E">
        <w:rPr>
          <w:rFonts w:eastAsiaTheme="minorEastAsia"/>
        </w:rPr>
        <w:t xml:space="preserve">storage </w:t>
      </w:r>
      <w:r w:rsidR="004915D3">
        <w:rPr>
          <w:rFonts w:eastAsiaTheme="minorEastAsia"/>
        </w:rPr>
        <w:t xml:space="preserve">resource </w:t>
      </w:r>
      <m:oMath>
        <m:r>
          <w:rPr>
            <w:rFonts w:ascii="Cambria Math" w:hAnsi="Cambria Math"/>
          </w:rPr>
          <m:t>i</m:t>
        </m:r>
      </m:oMath>
      <w:r w:rsidR="00D2740E">
        <w:rPr>
          <w:rFonts w:eastAsiaTheme="minorEastAsia"/>
        </w:rPr>
        <w:t>;</w:t>
      </w:r>
    </w:p>
    <w:p w14:paraId="5604EF72" w14:textId="3D7D0B1F" w:rsidR="004915D3" w:rsidRDefault="004818DD" w:rsidP="004915D3">
      <w:pPr>
        <w:ind w:left="2160" w:hanging="1440"/>
        <w:rPr>
          <w:rFonts w:eastAsiaTheme="minorEastAsia"/>
        </w:rPr>
      </w:pPr>
      <m:oMath>
        <m:sSub>
          <m:sSubPr>
            <m:ctrlPr>
              <w:rPr>
                <w:rFonts w:ascii="Cambria Math" w:hAnsi="Cambria Math"/>
                <w:i/>
              </w:rPr>
            </m:ctrlPr>
          </m:sSubPr>
          <m:e>
            <m:r>
              <w:rPr>
                <w:rFonts w:ascii="Cambria Math" w:hAnsi="Cambria Math"/>
              </w:rPr>
              <m:t>SOC</m:t>
            </m:r>
          </m:e>
          <m:sub>
            <m:r>
              <w:rPr>
                <w:rFonts w:ascii="Cambria Math" w:hAnsi="Cambria Math"/>
              </w:rPr>
              <m:t>i,d,t</m:t>
            </m:r>
          </m:sub>
        </m:sSub>
      </m:oMath>
      <w:r w:rsidR="004915D3">
        <w:rPr>
          <w:rFonts w:eastAsiaTheme="minorEastAsia"/>
        </w:rPr>
        <w:tab/>
        <w:t xml:space="preserve">is the state-of-charge of resource group </w:t>
      </w:r>
      <m:oMath>
        <m:r>
          <w:rPr>
            <w:rFonts w:ascii="Cambria Math" w:hAnsi="Cambria Math"/>
          </w:rPr>
          <m:t>i</m:t>
        </m:r>
      </m:oMath>
      <w:r w:rsidR="004915D3">
        <w:rPr>
          <w:rFonts w:eastAsiaTheme="minorEastAsia"/>
        </w:rPr>
        <w:t xml:space="preserve"> on day </w:t>
      </w:r>
      <m:oMath>
        <m:r>
          <w:rPr>
            <w:rFonts w:ascii="Cambria Math" w:eastAsiaTheme="minorEastAsia" w:hAnsi="Cambria Math"/>
          </w:rPr>
          <m:t>d</m:t>
        </m:r>
      </m:oMath>
      <w:r w:rsidR="004915D3">
        <w:rPr>
          <w:rFonts w:eastAsiaTheme="minorEastAsia"/>
        </w:rPr>
        <w:t xml:space="preserve"> </w:t>
      </w:r>
      <w:r w:rsidR="00D2740E">
        <w:rPr>
          <w:rFonts w:eastAsiaTheme="minorEastAsia"/>
        </w:rPr>
        <w:t>in</w:t>
      </w:r>
      <w:r w:rsidR="004915D3">
        <w:rPr>
          <w:rFonts w:eastAsiaTheme="minorEastAsia"/>
        </w:rPr>
        <w:t xml:space="preserve"> hour ending </w:t>
      </w:r>
      <m:oMath>
        <m:r>
          <w:rPr>
            <w:rFonts w:ascii="Cambria Math" w:eastAsiaTheme="minorEastAsia" w:hAnsi="Cambria Math"/>
          </w:rPr>
          <m:t>t</m:t>
        </m:r>
      </m:oMath>
      <w:r w:rsidR="00D4184E">
        <w:rPr>
          <w:rFonts w:eastAsiaTheme="minorEastAsia"/>
        </w:rPr>
        <w:t>,</w:t>
      </w:r>
      <w:r w:rsidR="004915D3">
        <w:rPr>
          <w:rFonts w:eastAsiaTheme="minorEastAsia"/>
        </w:rPr>
        <w:t xml:space="preserve"> calculated </w:t>
      </w:r>
      <w:r w:rsidR="00D4184E">
        <w:rPr>
          <w:rFonts w:eastAsiaTheme="minorEastAsia"/>
        </w:rPr>
        <w:t>as follows</w:t>
      </w:r>
      <w:r w:rsidR="004915D3">
        <w:rPr>
          <w:rFonts w:eastAsiaTheme="minorEastAsia"/>
        </w:rPr>
        <w:t>:</w:t>
      </w:r>
    </w:p>
    <w:p w14:paraId="1662B91D" w14:textId="170DB1BD" w:rsidR="004915D3" w:rsidRPr="00AC635A" w:rsidRDefault="004818DD" w:rsidP="004915D3">
      <w:pPr>
        <w:rPr>
          <w:rFonts w:eastAsiaTheme="minorEastAsia"/>
        </w:rPr>
      </w:pPr>
      <m:oMathPara>
        <m:oMath>
          <m:sSub>
            <m:sSubPr>
              <m:ctrlPr>
                <w:rPr>
                  <w:rFonts w:ascii="Cambria Math" w:hAnsi="Cambria Math"/>
                  <w:i/>
                </w:rPr>
              </m:ctrlPr>
            </m:sSubPr>
            <m:e>
              <m:r>
                <w:rPr>
                  <w:rFonts w:ascii="Cambria Math" w:hAnsi="Cambria Math"/>
                </w:rPr>
                <m:t>SOC</m:t>
              </m:r>
            </m:e>
            <m:sub>
              <m:r>
                <w:rPr>
                  <w:rFonts w:ascii="Cambria Math" w:hAnsi="Cambria Math"/>
                </w:rPr>
                <m:t>i,d,t</m:t>
              </m:r>
            </m:sub>
          </m:sSub>
          <m:r>
            <w:rPr>
              <w:rFonts w:ascii="Cambria Math" w:eastAsiaTheme="minorEastAsia" w:hAnsi="Cambria Math"/>
            </w:rPr>
            <m:t>=</m:t>
          </m:r>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100%</m:t>
                    </m:r>
                  </m:e>
                  <m:e>
                    <m:d>
                      <m:dPr>
                        <m:begChr m:val="|"/>
                        <m:endChr m:val=""/>
                        <m:ctrlPr>
                          <w:rPr>
                            <w:rFonts w:ascii="Cambria Math" w:eastAsiaTheme="minorEastAsia" w:hAnsi="Cambria Math"/>
                            <w:i/>
                          </w:rPr>
                        </m:ctrlPr>
                      </m:dPr>
                      <m:e>
                        <m:r>
                          <w:rPr>
                            <w:rFonts w:ascii="Cambria Math" w:eastAsiaTheme="minorEastAsia" w:hAnsi="Cambria Math"/>
                          </w:rPr>
                          <m:t>d=1∧t=1</m:t>
                        </m:r>
                      </m:e>
                    </m:d>
                    <m:r>
                      <w:rPr>
                        <w:rFonts w:ascii="Cambria Math" w:eastAsiaTheme="minorEastAsia" w:hAnsi="Cambria Math"/>
                      </w:rPr>
                      <m:t xml:space="preserve"> </m:t>
                    </m:r>
                  </m:e>
                </m:mr>
                <m:mr>
                  <m:e>
                    <m:r>
                      <w:rPr>
                        <w:rFonts w:ascii="Cambria Math" w:eastAsiaTheme="minorEastAsia" w:hAnsi="Cambria Math"/>
                      </w:rPr>
                      <m:t>min</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SOC</m:t>
                            </m:r>
                          </m:e>
                          <m:sub>
                            <m:r>
                              <w:rPr>
                                <w:rFonts w:ascii="Cambria Math" w:eastAsiaTheme="minorEastAsia" w:hAnsi="Cambria Math"/>
                              </w:rPr>
                              <m:t>i,1,24</m:t>
                            </m:r>
                          </m:sub>
                        </m:sSub>
                        <m:r>
                          <w:rPr>
                            <w:rFonts w:ascii="Cambria Math" w:eastAsiaTheme="minorEastAsia" w:hAnsi="Cambria Math"/>
                          </w:rPr>
                          <m:t>+</m:t>
                        </m:r>
                        <m:sSub>
                          <m:sSubPr>
                            <m:ctrlPr>
                              <w:rPr>
                                <w:rFonts w:ascii="Cambria Math" w:eastAsiaTheme="minorEastAsia" w:hAnsi="Cambria Math"/>
                                <w:i/>
                              </w:rPr>
                            </m:ctrlPr>
                          </m:sSubPr>
                          <m:e>
                            <m:r>
                              <m:rPr>
                                <m:sty m:val="p"/>
                              </m:rPr>
                              <w:rPr>
                                <w:rFonts w:ascii="Cambria Math" w:eastAsiaTheme="minorEastAsia" w:hAnsi="Cambria Math"/>
                              </w:rPr>
                              <m:t>Δ</m:t>
                            </m:r>
                            <m:r>
                              <w:rPr>
                                <w:rFonts w:ascii="Cambria Math" w:eastAsiaTheme="minorEastAsia" w:hAnsi="Cambria Math"/>
                              </w:rPr>
                              <m:t>E</m:t>
                            </m:r>
                          </m:e>
                          <m:sub>
                            <m:r>
                              <w:rPr>
                                <w:rFonts w:ascii="Cambria Math" w:eastAsiaTheme="minorEastAsia" w:hAnsi="Cambria Math"/>
                              </w:rPr>
                              <m:t>i,t</m:t>
                            </m:r>
                          </m:sub>
                        </m:sSub>
                        <m:r>
                          <w:rPr>
                            <w:rFonts w:ascii="Cambria Math" w:eastAsiaTheme="minorEastAsia" w:hAnsi="Cambria Math"/>
                          </w:rPr>
                          <m:t>,100%</m:t>
                        </m:r>
                      </m:e>
                    </m:d>
                  </m:e>
                  <m:e>
                    <m:d>
                      <m:dPr>
                        <m:begChr m:val="|"/>
                        <m:endChr m:val=""/>
                        <m:ctrlPr>
                          <w:rPr>
                            <w:rFonts w:ascii="Cambria Math" w:eastAsiaTheme="minorEastAsia" w:hAnsi="Cambria Math"/>
                            <w:i/>
                          </w:rPr>
                        </m:ctrlPr>
                      </m:dPr>
                      <m:e>
                        <m:r>
                          <w:rPr>
                            <w:rFonts w:ascii="Cambria Math" w:eastAsiaTheme="minorEastAsia" w:hAnsi="Cambria Math"/>
                          </w:rPr>
                          <m:t>d=2∧t=1</m:t>
                        </m:r>
                      </m:e>
                    </m:d>
                  </m:e>
                </m:mr>
                <m:mr>
                  <m:e>
                    <m:r>
                      <w:rPr>
                        <w:rFonts w:ascii="Cambria Math" w:eastAsiaTheme="minorEastAsia" w:hAnsi="Cambria Math"/>
                      </w:rPr>
                      <m:t>min</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SOC</m:t>
                            </m:r>
                          </m:e>
                          <m:sub>
                            <m:r>
                              <w:rPr>
                                <w:rFonts w:ascii="Cambria Math" w:eastAsiaTheme="minorEastAsia" w:hAnsi="Cambria Math"/>
                              </w:rPr>
                              <m:t>i,d,t-1</m:t>
                            </m:r>
                          </m:sub>
                        </m:sSub>
                        <m:r>
                          <w:rPr>
                            <w:rFonts w:ascii="Cambria Math" w:eastAsiaTheme="minorEastAsia" w:hAnsi="Cambria Math"/>
                          </w:rPr>
                          <m:t>+</m:t>
                        </m:r>
                        <m:sSub>
                          <m:sSubPr>
                            <m:ctrlPr>
                              <w:rPr>
                                <w:rFonts w:ascii="Cambria Math" w:eastAsiaTheme="minorEastAsia" w:hAnsi="Cambria Math"/>
                                <w:i/>
                              </w:rPr>
                            </m:ctrlPr>
                          </m:sSubPr>
                          <m:e>
                            <m:r>
                              <m:rPr>
                                <m:sty m:val="p"/>
                              </m:rPr>
                              <w:rPr>
                                <w:rFonts w:ascii="Cambria Math" w:eastAsiaTheme="minorEastAsia" w:hAnsi="Cambria Math"/>
                              </w:rPr>
                              <m:t>Δ</m:t>
                            </m:r>
                            <m:r>
                              <w:rPr>
                                <w:rFonts w:ascii="Cambria Math" w:eastAsiaTheme="minorEastAsia" w:hAnsi="Cambria Math"/>
                              </w:rPr>
                              <m:t>E</m:t>
                            </m:r>
                          </m:e>
                          <m:sub>
                            <m:r>
                              <w:rPr>
                                <w:rFonts w:ascii="Cambria Math" w:eastAsiaTheme="minorEastAsia" w:hAnsi="Cambria Math"/>
                              </w:rPr>
                              <m:t>i,t</m:t>
                            </m:r>
                          </m:sub>
                        </m:sSub>
                        <m:r>
                          <w:rPr>
                            <w:rFonts w:ascii="Cambria Math" w:eastAsiaTheme="minorEastAsia" w:hAnsi="Cambria Math"/>
                          </w:rPr>
                          <m:t>,100%</m:t>
                        </m:r>
                      </m:e>
                    </m:d>
                  </m:e>
                  <m:e>
                    <m:d>
                      <m:dPr>
                        <m:begChr m:val="|"/>
                        <m:endChr m:val=""/>
                        <m:ctrlPr>
                          <w:rPr>
                            <w:rFonts w:ascii="Cambria Math" w:eastAsiaTheme="minorEastAsia" w:hAnsi="Cambria Math"/>
                          </w:rPr>
                        </m:ctrlPr>
                      </m:dPr>
                      <m:e>
                        <m:r>
                          <w:rPr>
                            <w:rFonts w:ascii="Cambria Math" w:eastAsiaTheme="minorEastAsia" w:hAnsi="Cambria Math"/>
                          </w:rPr>
                          <m:t>otherwise</m:t>
                        </m:r>
                      </m:e>
                    </m:d>
                  </m:e>
                </m:mr>
              </m:m>
            </m:e>
          </m:d>
          <m:r>
            <m:rPr>
              <m:sty m:val="p"/>
            </m:rPr>
            <w:rPr>
              <w:rFonts w:ascii="Cambria Math" w:eastAsiaTheme="minorEastAsia" w:hAnsi="Cambria Math"/>
            </w:rPr>
            <w:br/>
          </m:r>
        </m:oMath>
        <m:oMath>
          <m:sSub>
            <m:sSubPr>
              <m:ctrlPr>
                <w:rPr>
                  <w:rFonts w:ascii="Cambria Math" w:eastAsiaTheme="minorEastAsia" w:hAnsi="Cambria Math"/>
                  <w:i/>
                </w:rPr>
              </m:ctrlPr>
            </m:sSubPr>
            <m:e>
              <m:r>
                <m:rPr>
                  <m:sty m:val="p"/>
                </m:rPr>
                <w:rPr>
                  <w:rFonts w:ascii="Cambria Math" w:eastAsiaTheme="minorEastAsia" w:hAnsi="Cambria Math"/>
                </w:rPr>
                <m:t>Δ</m:t>
              </m:r>
              <m:r>
                <w:rPr>
                  <w:rFonts w:ascii="Cambria Math" w:eastAsiaTheme="minorEastAsia" w:hAnsi="Cambria Math"/>
                </w:rPr>
                <m:t>E</m:t>
              </m:r>
            </m:e>
            <m:sub>
              <m:r>
                <w:rPr>
                  <w:rFonts w:ascii="Cambria Math" w:eastAsiaTheme="minorEastAsia" w:hAnsi="Cambria Math"/>
                </w:rPr>
                <m:t>i,t</m:t>
              </m:r>
            </m:sub>
          </m:sSub>
          <m:r>
            <w:rPr>
              <w:rFonts w:ascii="Cambria Math" w:eastAsiaTheme="minorEastAsia" w:hAnsi="Cambria Math"/>
            </w:rPr>
            <m:t>=</m:t>
          </m:r>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abs</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i,t</m:t>
                                </m:r>
                              </m:sub>
                            </m:sSub>
                          </m:e>
                        </m:d>
                      </m:num>
                      <m:den>
                        <m:r>
                          <w:rPr>
                            <w:rFonts w:ascii="Cambria Math" w:eastAsiaTheme="minorEastAsia" w:hAnsi="Cambria Math"/>
                          </w:rPr>
                          <m:t>abs</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E</m:t>
                                </m:r>
                              </m:e>
                              <m:sub>
                                <m:r>
                                  <m:rPr>
                                    <m:nor/>
                                  </m:rPr>
                                  <w:rPr>
                                    <w:rFonts w:ascii="Cambria Math" w:eastAsiaTheme="minorEastAsia" w:hAnsi="Cambria Math"/>
                                  </w:rPr>
                                  <m:t>max cont.</m:t>
                                </m:r>
                                <m:r>
                                  <w:rPr>
                                    <w:rFonts w:ascii="Cambria Math" w:eastAsiaTheme="minorEastAsia" w:hAnsi="Cambria Math"/>
                                  </w:rPr>
                                  <m:t xml:space="preserve">,i </m:t>
                                </m:r>
                              </m:sub>
                            </m:sSub>
                          </m:e>
                        </m:d>
                      </m:den>
                    </m:f>
                  </m:e>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i,t</m:t>
                            </m:r>
                          </m:sub>
                        </m:sSub>
                      </m:e>
                    </m:d>
                    <m:r>
                      <w:rPr>
                        <w:rFonts w:ascii="Cambria Math" w:eastAsiaTheme="minorEastAsia" w:hAnsi="Cambria Math"/>
                      </w:rPr>
                      <m:t>&gt;0</m:t>
                    </m:r>
                  </m:e>
                </m:mr>
                <m:m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η</m:t>
                            </m:r>
                          </m:e>
                          <m:sub>
                            <m:r>
                              <w:rPr>
                                <w:rFonts w:ascii="Cambria Math" w:eastAsiaTheme="minorEastAsia" w:hAnsi="Cambria Math"/>
                              </w:rPr>
                              <m:t>i</m:t>
                            </m:r>
                          </m:sub>
                        </m:sSub>
                        <m:r>
                          <w:rPr>
                            <w:rFonts w:ascii="Cambria Math" w:eastAsiaTheme="minorEastAsia" w:hAnsi="Cambria Math"/>
                          </w:rPr>
                          <m:t>⋅abs</m:t>
                        </m:r>
                        <m:d>
                          <m:dPr>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i</m:t>
                                </m:r>
                              </m:sub>
                              <m:sup>
                                <m:r>
                                  <w:rPr>
                                    <w:rFonts w:ascii="Cambria Math" w:eastAsiaTheme="minorEastAsia" w:hAnsi="Cambria Math"/>
                                  </w:rPr>
                                  <m:t>*</m:t>
                                </m:r>
                              </m:sup>
                            </m:sSubSup>
                          </m:e>
                        </m:d>
                      </m:num>
                      <m:den>
                        <m:r>
                          <w:rPr>
                            <w:rFonts w:ascii="Cambria Math" w:eastAsiaTheme="minorEastAsia" w:hAnsi="Cambria Math"/>
                          </w:rPr>
                          <m:t>abs</m:t>
                        </m:r>
                        <m:d>
                          <m:dPr>
                            <m:ctrlPr>
                              <w:rPr>
                                <w:rFonts w:ascii="Cambria Math" w:hAnsi="Cambria Math"/>
                                <w:i/>
                              </w:rPr>
                            </m:ctrlPr>
                          </m:dPr>
                          <m:e>
                            <m:sSub>
                              <m:sSubPr>
                                <m:ctrlPr>
                                  <w:rPr>
                                    <w:rFonts w:ascii="Cambria Math" w:hAnsi="Cambria Math"/>
                                    <w:i/>
                                  </w:rPr>
                                </m:ctrlPr>
                              </m:sSubPr>
                              <m:e>
                                <m:r>
                                  <w:rPr>
                                    <w:rFonts w:ascii="Cambria Math" w:hAnsi="Cambria Math"/>
                                  </w:rPr>
                                  <m:t>E</m:t>
                                </m:r>
                              </m:e>
                              <m:sub>
                                <m:r>
                                  <m:rPr>
                                    <m:nor/>
                                  </m:rPr>
                                  <w:rPr>
                                    <w:rFonts w:ascii="Cambria Math" w:hAnsi="Cambria Math"/>
                                  </w:rPr>
                                  <m:t>max cont.</m:t>
                                </m:r>
                                <m:r>
                                  <w:rPr>
                                    <w:rFonts w:ascii="Cambria Math" w:hAnsi="Cambria Math"/>
                                  </w:rPr>
                                  <m:t>, i</m:t>
                                </m:r>
                              </m:sub>
                            </m:sSub>
                          </m:e>
                        </m:d>
                      </m:den>
                    </m:f>
                  </m:e>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i,t</m:t>
                            </m:r>
                          </m:sub>
                        </m:sSub>
                        <m:r>
                          <w:rPr>
                            <w:rFonts w:ascii="Cambria Math" w:eastAsiaTheme="minorEastAsia" w:hAnsi="Cambria Math"/>
                          </w:rPr>
                          <m:t>=0∧</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m:rPr>
                            <m:nor/>
                          </m:rPr>
                          <w:rPr>
                            <w:rFonts w:ascii="Cambria Math" w:eastAsiaTheme="minorEastAsia" w:hAnsi="Cambria Math"/>
                          </w:rPr>
                          <m:t>nongrid</m:t>
                        </m:r>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i</m:t>
                            </m:r>
                          </m:e>
                        </m:acc>
                        <m:r>
                          <w:rPr>
                            <w:rFonts w:ascii="Cambria Math" w:eastAsiaTheme="minorEastAsia" w:hAnsi="Cambria Math"/>
                          </w:rPr>
                          <m:t>,t</m:t>
                        </m:r>
                      </m:sub>
                    </m:sSub>
                  </m:e>
                </m:mr>
                <m:m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η</m:t>
                            </m:r>
                          </m:e>
                          <m:sub>
                            <m:r>
                              <w:rPr>
                                <w:rFonts w:ascii="Cambria Math" w:eastAsiaTheme="minorEastAsia" w:hAnsi="Cambria Math"/>
                              </w:rPr>
                              <m:t>i</m:t>
                            </m:r>
                          </m:sub>
                        </m:sSub>
                        <m:r>
                          <w:rPr>
                            <w:rFonts w:ascii="Cambria Math" w:eastAsiaTheme="minorEastAsia" w:hAnsi="Cambria Math"/>
                          </w:rPr>
                          <m:t>⋅abs</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m:rPr>
                                    <m:nor/>
                                  </m:rPr>
                                  <w:rPr>
                                    <w:rFonts w:ascii="Cambria Math" w:eastAsiaTheme="minorEastAsia" w:hAnsi="Cambria Math"/>
                                  </w:rPr>
                                  <m:t>nongrid</m:t>
                                </m:r>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i</m:t>
                                    </m:r>
                                  </m:e>
                                </m:acc>
                                <m:r>
                                  <w:rPr>
                                    <w:rFonts w:ascii="Cambria Math" w:eastAsiaTheme="minorEastAsia" w:hAnsi="Cambria Math"/>
                                  </w:rPr>
                                  <m:t>,t</m:t>
                                </m:r>
                              </m:sub>
                            </m:sSub>
                          </m:e>
                        </m:d>
                      </m:num>
                      <m:den>
                        <m:r>
                          <w:rPr>
                            <w:rFonts w:ascii="Cambria Math" w:eastAsiaTheme="minorEastAsia" w:hAnsi="Cambria Math"/>
                          </w:rPr>
                          <m:t>abs</m:t>
                        </m:r>
                        <m:d>
                          <m:dPr>
                            <m:ctrlPr>
                              <w:rPr>
                                <w:rFonts w:ascii="Cambria Math" w:hAnsi="Cambria Math"/>
                                <w:i/>
                              </w:rPr>
                            </m:ctrlPr>
                          </m:dPr>
                          <m:e>
                            <m:sSub>
                              <m:sSubPr>
                                <m:ctrlPr>
                                  <w:rPr>
                                    <w:rFonts w:ascii="Cambria Math" w:hAnsi="Cambria Math"/>
                                    <w:i/>
                                  </w:rPr>
                                </m:ctrlPr>
                              </m:sSubPr>
                              <m:e>
                                <m:r>
                                  <w:rPr>
                                    <w:rFonts w:ascii="Cambria Math" w:hAnsi="Cambria Math"/>
                                  </w:rPr>
                                  <m:t>E</m:t>
                                </m:r>
                              </m:e>
                              <m:sub>
                                <m:r>
                                  <m:rPr>
                                    <m:nor/>
                                  </m:rPr>
                                  <w:rPr>
                                    <w:rFonts w:ascii="Cambria Math" w:hAnsi="Cambria Math"/>
                                  </w:rPr>
                                  <m:t>max cont.</m:t>
                                </m:r>
                                <m:r>
                                  <w:rPr>
                                    <w:rFonts w:ascii="Cambria Math" w:hAnsi="Cambria Math"/>
                                  </w:rPr>
                                  <m:t>, i</m:t>
                                </m:r>
                              </m:sub>
                            </m:sSub>
                          </m:e>
                        </m:d>
                      </m:den>
                    </m:f>
                  </m:e>
                  <m:e>
                    <m:d>
                      <m:dPr>
                        <m:begChr m:val="|"/>
                        <m:endChr m:val=""/>
                        <m:ctrlPr>
                          <w:rPr>
                            <w:rFonts w:ascii="Cambria Math" w:eastAsiaTheme="minorEastAsia" w:hAnsi="Cambria Math"/>
                            <w:i/>
                          </w:rPr>
                        </m:ctrlPr>
                      </m:dPr>
                      <m:e>
                        <m:r>
                          <m:rPr>
                            <m:nor/>
                          </m:rPr>
                          <w:rPr>
                            <w:rFonts w:ascii="Cambria Math" w:eastAsiaTheme="minorEastAsia" w:hAnsi="Cambria Math"/>
                          </w:rPr>
                          <m:t>otherwise</m:t>
                        </m:r>
                      </m:e>
                    </m:d>
                  </m:e>
                </m:mr>
              </m:m>
            </m:e>
          </m:d>
        </m:oMath>
      </m:oMathPara>
    </w:p>
    <w:p w14:paraId="64645910" w14:textId="77777777" w:rsidR="004915D3" w:rsidRDefault="004915D3" w:rsidP="004915D3">
      <w:pPr>
        <w:rPr>
          <w:rFonts w:eastAsiaTheme="minorEastAsia"/>
        </w:rPr>
      </w:pPr>
      <w:r>
        <w:rPr>
          <w:rFonts w:eastAsiaTheme="minorEastAsia"/>
        </w:rPr>
        <w:t>Where:</w:t>
      </w:r>
    </w:p>
    <w:p w14:paraId="78B9983F" w14:textId="09FF3CE9" w:rsidR="004915D3" w:rsidRDefault="004818DD" w:rsidP="004915D3">
      <w:pPr>
        <w:ind w:left="2160" w:hanging="1440"/>
        <w:rPr>
          <w:rFonts w:eastAsiaTheme="minorEastAsia"/>
        </w:rPr>
      </w:pPr>
      <m:oMath>
        <m:sSub>
          <m:sSubPr>
            <m:ctrlPr>
              <w:rPr>
                <w:rFonts w:ascii="Cambria Math" w:eastAsiaTheme="minorEastAsia" w:hAnsi="Cambria Math"/>
                <w:i/>
              </w:rPr>
            </m:ctrlPr>
          </m:sSubPr>
          <m:e>
            <m:r>
              <m:rPr>
                <m:sty m:val="p"/>
              </m:rPr>
              <w:rPr>
                <w:rFonts w:ascii="Cambria Math" w:eastAsiaTheme="minorEastAsia" w:hAnsi="Cambria Math"/>
              </w:rPr>
              <m:t>Δ</m:t>
            </m:r>
            <m:r>
              <w:rPr>
                <w:rFonts w:ascii="Cambria Math" w:eastAsiaTheme="minorEastAsia" w:hAnsi="Cambria Math"/>
              </w:rPr>
              <m:t>E</m:t>
            </m:r>
          </m:e>
          <m:sub>
            <m:r>
              <w:rPr>
                <w:rFonts w:ascii="Cambria Math" w:eastAsiaTheme="minorEastAsia" w:hAnsi="Cambria Math"/>
              </w:rPr>
              <m:t>i,t</m:t>
            </m:r>
          </m:sub>
        </m:sSub>
      </m:oMath>
      <w:r w:rsidR="004915D3">
        <w:rPr>
          <w:rFonts w:eastAsiaTheme="minorEastAsia"/>
        </w:rPr>
        <w:tab/>
        <w:t xml:space="preserve">is the possible change in stored energy in </w:t>
      </w:r>
      <w:r w:rsidR="00A525F0">
        <w:rPr>
          <w:rFonts w:eastAsiaTheme="minorEastAsia"/>
        </w:rPr>
        <w:t xml:space="preserve">storage </w:t>
      </w:r>
      <w:r w:rsidR="004915D3">
        <w:rPr>
          <w:rFonts w:eastAsiaTheme="minorEastAsia"/>
        </w:rPr>
        <w:t xml:space="preserve">resource </w:t>
      </w:r>
      <m:oMath>
        <m:r>
          <w:rPr>
            <w:rFonts w:ascii="Cambria Math" w:eastAsiaTheme="minorEastAsia" w:hAnsi="Cambria Math"/>
          </w:rPr>
          <m:t>i</m:t>
        </m:r>
      </m:oMath>
      <w:r w:rsidR="004915D3">
        <w:rPr>
          <w:rFonts w:eastAsiaTheme="minorEastAsia"/>
        </w:rPr>
        <w:t xml:space="preserve"> due to charging or discharging during hour ending </w:t>
      </w:r>
      <m:oMath>
        <m:r>
          <w:rPr>
            <w:rFonts w:ascii="Cambria Math" w:eastAsiaTheme="minorEastAsia" w:hAnsi="Cambria Math"/>
          </w:rPr>
          <m:t>t</m:t>
        </m:r>
      </m:oMath>
      <w:r w:rsidR="004915D3">
        <w:rPr>
          <w:rFonts w:eastAsiaTheme="minorEastAsia"/>
        </w:rPr>
        <w:t xml:space="preserve"> (state-of-charge is capped at 100%, thus </w:t>
      </w:r>
      <m:oMath>
        <m:sSub>
          <m:sSubPr>
            <m:ctrlPr>
              <w:rPr>
                <w:rFonts w:ascii="Cambria Math" w:eastAsiaTheme="minorEastAsia" w:hAnsi="Cambria Math"/>
                <w:i/>
              </w:rPr>
            </m:ctrlPr>
          </m:sSubPr>
          <m:e>
            <m:r>
              <m:rPr>
                <m:sty m:val="p"/>
              </m:rPr>
              <w:rPr>
                <w:rFonts w:ascii="Cambria Math" w:eastAsiaTheme="minorEastAsia" w:hAnsi="Cambria Math"/>
              </w:rPr>
              <m:t>Δ</m:t>
            </m:r>
            <m:r>
              <w:rPr>
                <w:rFonts w:ascii="Cambria Math" w:eastAsiaTheme="minorEastAsia" w:hAnsi="Cambria Math"/>
              </w:rPr>
              <m:t>E</m:t>
            </m:r>
          </m:e>
          <m:sub>
            <m:r>
              <w:rPr>
                <w:rFonts w:ascii="Cambria Math" w:eastAsiaTheme="minorEastAsia" w:hAnsi="Cambria Math"/>
              </w:rPr>
              <m:t>i,t</m:t>
            </m:r>
          </m:sub>
        </m:sSub>
      </m:oMath>
      <w:r w:rsidR="004915D3">
        <w:rPr>
          <w:rFonts w:eastAsiaTheme="minorEastAsia"/>
        </w:rPr>
        <w:t xml:space="preserve"> is not guaranteed to yield equivalent changes in </w:t>
      </w:r>
      <m:oMath>
        <m:sSub>
          <m:sSubPr>
            <m:ctrlPr>
              <w:rPr>
                <w:rFonts w:ascii="Cambria Math" w:hAnsi="Cambria Math"/>
                <w:i/>
              </w:rPr>
            </m:ctrlPr>
          </m:sSubPr>
          <m:e>
            <m:r>
              <w:rPr>
                <w:rFonts w:ascii="Cambria Math" w:hAnsi="Cambria Math"/>
              </w:rPr>
              <m:t>SOC</m:t>
            </m:r>
          </m:e>
          <m:sub>
            <m:r>
              <w:rPr>
                <w:rFonts w:ascii="Cambria Math" w:hAnsi="Cambria Math"/>
              </w:rPr>
              <m:t>i,d,t</m:t>
            </m:r>
          </m:sub>
        </m:sSub>
      </m:oMath>
      <w:r w:rsidR="004915D3">
        <w:rPr>
          <w:rFonts w:eastAsiaTheme="minorEastAsia"/>
        </w:rPr>
        <w:t>)</w:t>
      </w:r>
      <w:r w:rsidR="00A525F0">
        <w:rPr>
          <w:rFonts w:eastAsiaTheme="minorEastAsia"/>
        </w:rPr>
        <w:t>;</w:t>
      </w:r>
    </w:p>
    <w:p w14:paraId="7B1669E5" w14:textId="7CE3A292" w:rsidR="004915D3" w:rsidRDefault="004818DD" w:rsidP="004915D3">
      <w:pPr>
        <w:ind w:left="2160" w:hanging="1440"/>
        <w:rPr>
          <w:rFonts w:eastAsiaTheme="minorEastAsia"/>
        </w:rPr>
      </w:pPr>
      <m:oMath>
        <m:sSub>
          <m:sSubPr>
            <m:ctrlPr>
              <w:rPr>
                <w:rFonts w:ascii="Cambria Math" w:hAnsi="Cambria Math"/>
                <w:i/>
              </w:rPr>
            </m:ctrlPr>
          </m:sSubPr>
          <m:e>
            <m:r>
              <w:rPr>
                <w:rFonts w:ascii="Cambria Math" w:hAnsi="Cambria Math"/>
              </w:rPr>
              <m:t>E</m:t>
            </m:r>
          </m:e>
          <m:sub>
            <m:r>
              <m:rPr>
                <m:nor/>
              </m:rPr>
              <w:rPr>
                <w:rFonts w:ascii="Cambria Math" w:hAnsi="Cambria Math"/>
              </w:rPr>
              <m:t>max cont.</m:t>
            </m:r>
            <m:r>
              <w:rPr>
                <w:rFonts w:ascii="Cambria Math" w:hAnsi="Cambria Math"/>
              </w:rPr>
              <m:t>, i</m:t>
            </m:r>
          </m:sub>
        </m:sSub>
      </m:oMath>
      <w:r w:rsidR="004915D3">
        <w:rPr>
          <w:rFonts w:eastAsiaTheme="minorEastAsia"/>
        </w:rPr>
        <w:tab/>
        <w:t>is the maximum continuous energy rating</w:t>
      </w:r>
      <w:r w:rsidR="00A525F0">
        <w:rPr>
          <w:rFonts w:eastAsiaTheme="minorEastAsia"/>
        </w:rPr>
        <w:t xml:space="preserve"> for</w:t>
      </w:r>
      <w:r w:rsidR="004915D3">
        <w:rPr>
          <w:rFonts w:eastAsiaTheme="minorEastAsia"/>
        </w:rPr>
        <w:t xml:space="preserve"> </w:t>
      </w:r>
      <w:r w:rsidR="00A525F0">
        <w:rPr>
          <w:rFonts w:eastAsiaTheme="minorEastAsia"/>
        </w:rPr>
        <w:t xml:space="preserve">storage </w:t>
      </w:r>
      <w:r w:rsidR="004915D3">
        <w:rPr>
          <w:rFonts w:eastAsiaTheme="minorEastAsia"/>
        </w:rPr>
        <w:t xml:space="preserve">resource </w:t>
      </w:r>
      <m:oMath>
        <m:r>
          <w:rPr>
            <w:rFonts w:ascii="Cambria Math" w:hAnsi="Cambria Math"/>
          </w:rPr>
          <m:t>i</m:t>
        </m:r>
      </m:oMath>
      <w:r w:rsidR="00A525F0">
        <w:rPr>
          <w:rFonts w:eastAsiaTheme="minorEastAsia"/>
        </w:rPr>
        <w:t>;</w:t>
      </w:r>
    </w:p>
    <w:p w14:paraId="036649FF" w14:textId="5A971C5A" w:rsidR="00A525F0" w:rsidRDefault="004818DD" w:rsidP="00A525F0">
      <w:pPr>
        <w:ind w:left="2160" w:hanging="1440"/>
        <w:rPr>
          <w:rFonts w:eastAsiaTheme="minorEastAsia"/>
        </w:rPr>
      </w:pPr>
      <m:oMath>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i</m:t>
            </m:r>
          </m:sub>
          <m:sup>
            <m:r>
              <w:rPr>
                <w:rFonts w:ascii="Cambria Math" w:eastAsiaTheme="minorEastAsia" w:hAnsi="Cambria Math"/>
              </w:rPr>
              <m:t>*</m:t>
            </m:r>
          </m:sup>
        </m:sSubSup>
      </m:oMath>
      <w:r w:rsidR="00A525F0">
        <w:rPr>
          <w:rFonts w:eastAsiaTheme="minorEastAsia"/>
        </w:rPr>
        <w:tab/>
        <w:t xml:space="preserve">is the maximum overall capacity of storage resource </w:t>
      </w:r>
      <m:oMath>
        <m:r>
          <w:rPr>
            <w:rFonts w:ascii="Cambria Math" w:eastAsiaTheme="minorEastAsia" w:hAnsi="Cambria Math"/>
          </w:rPr>
          <m:t>i</m:t>
        </m:r>
      </m:oMath>
      <w:r w:rsidR="00A525F0">
        <w:rPr>
          <w:rFonts w:eastAsiaTheme="minorEastAsia"/>
        </w:rPr>
        <w:t xml:space="preserve"> (e.g., NQC under contract), applicable when grid charging is allowed; and</w:t>
      </w:r>
    </w:p>
    <w:p w14:paraId="25E96457" w14:textId="2E6F734A" w:rsidR="004915D3" w:rsidRDefault="004818DD" w:rsidP="004915D3">
      <w:pPr>
        <w:ind w:left="2160" w:hanging="1440"/>
        <w:rPr>
          <w:rFonts w:eastAsiaTheme="minorEastAsia"/>
        </w:rPr>
      </w:pPr>
      <m:oMath>
        <m:sSub>
          <m:sSubPr>
            <m:ctrlPr>
              <w:rPr>
                <w:rFonts w:ascii="Cambria Math" w:eastAsiaTheme="minorEastAsia" w:hAnsi="Cambria Math"/>
                <w:i/>
              </w:rPr>
            </m:ctrlPr>
          </m:sSubPr>
          <m:e>
            <m:r>
              <w:rPr>
                <w:rFonts w:ascii="Cambria Math" w:eastAsiaTheme="minorEastAsia" w:hAnsi="Cambria Math"/>
              </w:rPr>
              <m:t>P</m:t>
            </m:r>
          </m:e>
          <m:sub>
            <m:r>
              <m:rPr>
                <m:nor/>
              </m:rPr>
              <w:rPr>
                <w:rFonts w:ascii="Cambria Math" w:eastAsiaTheme="minorEastAsia" w:hAnsi="Cambria Math"/>
              </w:rPr>
              <m:t>nongrid</m:t>
            </m:r>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i</m:t>
                </m:r>
              </m:e>
            </m:acc>
            <m:r>
              <w:rPr>
                <w:rFonts w:ascii="Cambria Math" w:eastAsiaTheme="minorEastAsia" w:hAnsi="Cambria Math"/>
              </w:rPr>
              <m:t>,t</m:t>
            </m:r>
          </m:sub>
        </m:sSub>
      </m:oMath>
      <w:r w:rsidR="004915D3">
        <w:rPr>
          <w:rFonts w:eastAsiaTheme="minorEastAsia"/>
        </w:rPr>
        <w:tab/>
        <w:t>is the</w:t>
      </w:r>
      <w:r w:rsidR="00A525F0">
        <w:rPr>
          <w:rFonts w:eastAsiaTheme="minorEastAsia"/>
        </w:rPr>
        <w:t xml:space="preserve"> sum of</w:t>
      </w:r>
      <w:r w:rsidR="004915D3">
        <w:rPr>
          <w:rFonts w:eastAsiaTheme="minorEastAsia"/>
        </w:rPr>
        <w:t xml:space="preserve"> shown capacit</w:t>
      </w:r>
      <w:r w:rsidR="00A525F0">
        <w:rPr>
          <w:rFonts w:eastAsiaTheme="minorEastAsia"/>
        </w:rPr>
        <w:t>ies</w:t>
      </w:r>
      <w:r w:rsidR="004915D3">
        <w:rPr>
          <w:rFonts w:eastAsiaTheme="minorEastAsia"/>
        </w:rPr>
        <w:t xml:space="preserve"> of resource</w:t>
      </w:r>
      <w:r w:rsidR="00A525F0">
        <w:rPr>
          <w:rFonts w:eastAsiaTheme="minorEastAsia"/>
        </w:rPr>
        <w:t>s</w:t>
      </w:r>
      <w:r w:rsidR="004915D3">
        <w:rPr>
          <w:rFonts w:eastAsiaTheme="minorEastAsia"/>
        </w:rPr>
        <w:t xml:space="preserve"> </w:t>
      </w:r>
      <m:oMath>
        <m:acc>
          <m:accPr>
            <m:chr m:val="̅"/>
            <m:ctrlPr>
              <w:rPr>
                <w:rFonts w:ascii="Cambria Math" w:eastAsiaTheme="minorEastAsia" w:hAnsi="Cambria Math"/>
                <w:i/>
              </w:rPr>
            </m:ctrlPr>
          </m:accPr>
          <m:e>
            <m:r>
              <w:rPr>
                <w:rFonts w:ascii="Cambria Math" w:eastAsiaTheme="minorEastAsia" w:hAnsi="Cambria Math"/>
              </w:rPr>
              <m:t>i</m:t>
            </m:r>
          </m:e>
        </m:acc>
      </m:oMath>
      <w:r w:rsidR="004915D3">
        <w:rPr>
          <w:rFonts w:eastAsiaTheme="minorEastAsia"/>
        </w:rPr>
        <w:t xml:space="preserve"> paired or collocated </w:t>
      </w:r>
      <w:r w:rsidR="00A525F0">
        <w:rPr>
          <w:rFonts w:eastAsiaTheme="minorEastAsia"/>
        </w:rPr>
        <w:t xml:space="preserve">with storage </w:t>
      </w:r>
      <w:r w:rsidR="004915D3">
        <w:rPr>
          <w:rFonts w:eastAsiaTheme="minorEastAsia"/>
        </w:rPr>
        <w:t xml:space="preserve">resource </w:t>
      </w:r>
      <m:oMath>
        <m:r>
          <w:rPr>
            <w:rFonts w:ascii="Cambria Math" w:eastAsiaTheme="minorEastAsia" w:hAnsi="Cambria Math"/>
          </w:rPr>
          <m:t>i</m:t>
        </m:r>
      </m:oMath>
      <w:r w:rsidR="00A525F0">
        <w:rPr>
          <w:rFonts w:eastAsiaTheme="minorEastAsia"/>
        </w:rPr>
        <w:t xml:space="preserve"> in </w:t>
      </w:r>
      <w:r w:rsidR="004915D3">
        <w:rPr>
          <w:rFonts w:eastAsiaTheme="minorEastAsia"/>
        </w:rPr>
        <w:t xml:space="preserve">hour ending </w:t>
      </w:r>
      <m:oMath>
        <m:r>
          <w:rPr>
            <w:rFonts w:ascii="Cambria Math" w:eastAsiaTheme="minorEastAsia" w:hAnsi="Cambria Math"/>
          </w:rPr>
          <m:t>t</m:t>
        </m:r>
      </m:oMath>
      <w:r w:rsidR="004915D3">
        <w:rPr>
          <w:rFonts w:eastAsiaTheme="minorEastAsia"/>
        </w:rPr>
        <w:t xml:space="preserve"> where grid charging is not allowed for </w:t>
      </w:r>
      <w:r w:rsidR="00A525F0">
        <w:rPr>
          <w:rFonts w:eastAsiaTheme="minorEastAsia"/>
        </w:rPr>
        <w:t xml:space="preserve">storage </w:t>
      </w:r>
      <w:r w:rsidR="004915D3">
        <w:rPr>
          <w:rFonts w:eastAsiaTheme="minorEastAsia"/>
        </w:rPr>
        <w:t xml:space="preserve">resource </w:t>
      </w:r>
      <m:oMath>
        <m:r>
          <w:rPr>
            <w:rFonts w:ascii="Cambria Math" w:eastAsiaTheme="minorEastAsia" w:hAnsi="Cambria Math"/>
          </w:rPr>
          <m:t>i</m:t>
        </m:r>
      </m:oMath>
      <w:r w:rsidR="004915D3">
        <w:rPr>
          <w:rFonts w:eastAsiaTheme="minorEastAsia"/>
        </w:rPr>
        <w:t>.</w:t>
      </w:r>
    </w:p>
    <w:p w14:paraId="77B32A06" w14:textId="4C6E7870" w:rsidR="00293C4C" w:rsidRDefault="004915D3" w:rsidP="004915D3">
      <w:pPr>
        <w:rPr>
          <w:rFonts w:eastAsiaTheme="minorEastAsia"/>
        </w:rPr>
      </w:pPr>
      <w:r>
        <w:t xml:space="preserve">This optimization problem allows the decision variables </w:t>
      </w:r>
      <m:oMath>
        <m:sSub>
          <m:sSubPr>
            <m:ctrlPr>
              <w:rPr>
                <w:rFonts w:ascii="Cambria Math" w:hAnsi="Cambria Math"/>
                <w:i/>
              </w:rPr>
            </m:ctrlPr>
          </m:sSubPr>
          <m:e>
            <m:r>
              <w:rPr>
                <w:rFonts w:ascii="Cambria Math" w:hAnsi="Cambria Math"/>
              </w:rPr>
              <m:t>P</m:t>
            </m:r>
          </m:e>
          <m:sub>
            <m:r>
              <w:rPr>
                <w:rFonts w:ascii="Cambria Math" w:hAnsi="Cambria Math"/>
              </w:rPr>
              <m:t>i,t</m:t>
            </m:r>
          </m:sub>
        </m:sSub>
      </m:oMath>
      <w:r>
        <w:rPr>
          <w:rFonts w:eastAsiaTheme="minorEastAsia"/>
        </w:rPr>
        <w:t xml:space="preserve">, to be </w:t>
      </w:r>
      <w:r w:rsidR="00216A8F">
        <w:rPr>
          <w:rFonts w:eastAsiaTheme="minorEastAsia"/>
        </w:rPr>
        <w:t>set by the optimization algorithm, which attempts to minimize the objective function</w:t>
      </w:r>
      <w:r w:rsidR="00A525F0">
        <w:rPr>
          <w:rFonts w:eastAsiaTheme="minorEastAsia"/>
        </w:rPr>
        <w:t xml:space="preserve"> while matching the deficit capacities, </w:t>
      </w:r>
      <w:r w:rsidR="00293C4C">
        <w:rPr>
          <w:rFonts w:eastAsiaTheme="minorEastAsia"/>
        </w:rPr>
        <w:t xml:space="preserve">limiting </w:t>
      </w:r>
      <w:r w:rsidR="00A525F0">
        <w:rPr>
          <w:rFonts w:eastAsiaTheme="minorEastAsia"/>
        </w:rPr>
        <w:t>the maximum charge and discharge rates in each hour, and respecting the state-of-charge and daily energy constraints</w:t>
      </w:r>
      <w:r w:rsidR="00216A8F">
        <w:rPr>
          <w:rFonts w:eastAsiaTheme="minorEastAsia"/>
        </w:rPr>
        <w:t xml:space="preserve">. </w:t>
      </w:r>
      <w:r w:rsidR="00293C4C">
        <w:rPr>
          <w:rFonts w:eastAsiaTheme="minorEastAsia"/>
        </w:rPr>
        <w:t xml:space="preserve">The objective function applies a cost to showing capacity, with capacity shown by less efficient storage resource costing more than the same MW shown by more efficient storage resource. </w:t>
      </w:r>
      <w:r w:rsidR="00216A8F">
        <w:rPr>
          <w:rFonts w:eastAsiaTheme="minorEastAsia"/>
        </w:rPr>
        <w:t xml:space="preserve">The decision variables </w:t>
      </w:r>
      <w:r w:rsidR="00293C4C">
        <w:rPr>
          <w:rFonts w:eastAsiaTheme="minorEastAsia"/>
        </w:rPr>
        <w:t xml:space="preserve">appear </w:t>
      </w:r>
      <w:r>
        <w:rPr>
          <w:rFonts w:eastAsiaTheme="minorEastAsia"/>
        </w:rPr>
        <w:t xml:space="preserve">in the </w:t>
      </w:r>
      <w:r w:rsidR="00293C4C">
        <w:rPr>
          <w:rFonts w:eastAsiaTheme="minorEastAsia"/>
        </w:rPr>
        <w:t xml:space="preserve">“Shown MW” </w:t>
      </w:r>
      <w:r>
        <w:rPr>
          <w:rFonts w:eastAsiaTheme="minorEastAsia"/>
        </w:rPr>
        <w:t>column of the table labeled “Optimiz</w:t>
      </w:r>
      <w:r w:rsidR="00A525F0">
        <w:rPr>
          <w:rFonts w:eastAsiaTheme="minorEastAsia"/>
        </w:rPr>
        <w:t>ed Showings</w:t>
      </w:r>
      <w:r>
        <w:rPr>
          <w:rFonts w:eastAsiaTheme="minorEastAsia"/>
        </w:rPr>
        <w:t>”</w:t>
      </w:r>
      <w:r w:rsidR="00216A8F">
        <w:rPr>
          <w:rFonts w:eastAsiaTheme="minorEastAsia"/>
        </w:rPr>
        <w:t xml:space="preserve"> and are constrained</w:t>
      </w:r>
      <w:r>
        <w:rPr>
          <w:rFonts w:eastAsiaTheme="minorEastAsia"/>
        </w:rPr>
        <w:t xml:space="preserve"> between 0 </w:t>
      </w:r>
      <w:r w:rsidR="00293C4C">
        <w:rPr>
          <w:rFonts w:eastAsiaTheme="minorEastAsia"/>
        </w:rPr>
        <w:t>MW and the calculated maximum capacities listed in the “Maximum Capacity (MW)” column of the same table</w:t>
      </w:r>
      <w:r w:rsidR="00216A8F">
        <w:rPr>
          <w:rFonts w:eastAsiaTheme="minorEastAsia"/>
        </w:rPr>
        <w:t>.</w:t>
      </w:r>
    </w:p>
    <w:p w14:paraId="63A9BD07" w14:textId="359A1CD0" w:rsidR="00E23678" w:rsidRDefault="00293C4C" w:rsidP="004915D3">
      <w:pPr>
        <w:rPr>
          <w:rFonts w:eastAsiaTheme="minorEastAsia"/>
        </w:rPr>
      </w:pPr>
      <w:r>
        <w:rPr>
          <w:rFonts w:eastAsiaTheme="minorEastAsia"/>
        </w:rPr>
        <w:t xml:space="preserve">A valid solution will not allow any values in the “State-of-Charge Day 1” and “State-of-Charge Day 2” columns of the “Optimized Showings” table to </w:t>
      </w:r>
      <w:r w:rsidR="004915D3">
        <w:rPr>
          <w:rFonts w:eastAsiaTheme="minorEastAsia"/>
        </w:rPr>
        <w:t>fall below 0%</w:t>
      </w:r>
      <w:r>
        <w:rPr>
          <w:rFonts w:eastAsiaTheme="minorEastAsia"/>
        </w:rPr>
        <w:t xml:space="preserve">. These columns represent calculated states-of-charge across two days </w:t>
      </w:r>
      <w:r w:rsidR="004915D3">
        <w:rPr>
          <w:rFonts w:eastAsiaTheme="minorEastAsia"/>
        </w:rPr>
        <w:t>with identical shown capacities</w:t>
      </w:r>
      <w:r>
        <w:rPr>
          <w:rFonts w:eastAsiaTheme="minorEastAsia"/>
        </w:rPr>
        <w:t>,</w:t>
      </w:r>
      <w:r w:rsidR="00216A8F">
        <w:rPr>
          <w:rFonts w:eastAsiaTheme="minorEastAsia"/>
        </w:rPr>
        <w:t xml:space="preserve"> assuming 100% state-of-charge at the beginning of the first hour of the first day</w:t>
      </w:r>
      <w:r w:rsidR="004915D3">
        <w:rPr>
          <w:rFonts w:eastAsiaTheme="minorEastAsia"/>
        </w:rPr>
        <w:t xml:space="preserve">, and </w:t>
      </w:r>
      <w:r>
        <w:rPr>
          <w:rFonts w:eastAsiaTheme="minorEastAsia"/>
        </w:rPr>
        <w:t xml:space="preserve">allowing charging during any hour where no capacity is shown at the rate listed in the “Capacity Available for Charging (MW)” column. Additionally, </w:t>
      </w:r>
      <w:r w:rsidR="004915D3">
        <w:rPr>
          <w:rFonts w:eastAsiaTheme="minorEastAsia"/>
        </w:rPr>
        <w:t xml:space="preserve">each </w:t>
      </w:r>
      <w:r>
        <w:rPr>
          <w:rFonts w:eastAsiaTheme="minorEastAsia"/>
        </w:rPr>
        <w:t xml:space="preserve">storage </w:t>
      </w:r>
      <w:r w:rsidR="004915D3">
        <w:rPr>
          <w:rFonts w:eastAsiaTheme="minorEastAsia"/>
        </w:rPr>
        <w:t xml:space="preserve">resource </w:t>
      </w:r>
      <w:r>
        <w:rPr>
          <w:rFonts w:eastAsiaTheme="minorEastAsia"/>
        </w:rPr>
        <w:t xml:space="preserve">should </w:t>
      </w:r>
      <w:r w:rsidR="00216A8F">
        <w:rPr>
          <w:rFonts w:eastAsiaTheme="minorEastAsia"/>
        </w:rPr>
        <w:t>not</w:t>
      </w:r>
      <w:r w:rsidR="004915D3">
        <w:rPr>
          <w:rFonts w:eastAsiaTheme="minorEastAsia"/>
        </w:rPr>
        <w:t xml:space="preserve"> exceed its </w:t>
      </w:r>
      <w:r>
        <w:rPr>
          <w:rFonts w:eastAsiaTheme="minorEastAsia"/>
        </w:rPr>
        <w:t>“Maximum D</w:t>
      </w:r>
      <w:r w:rsidR="004915D3">
        <w:rPr>
          <w:rFonts w:eastAsiaTheme="minorEastAsia"/>
        </w:rPr>
        <w:t xml:space="preserve">aily </w:t>
      </w:r>
      <w:r>
        <w:rPr>
          <w:rFonts w:eastAsiaTheme="minorEastAsia"/>
        </w:rPr>
        <w:t>E</w:t>
      </w:r>
      <w:r w:rsidR="004915D3">
        <w:rPr>
          <w:rFonts w:eastAsiaTheme="minorEastAsia"/>
        </w:rPr>
        <w:t xml:space="preserve">nergy </w:t>
      </w:r>
      <w:r>
        <w:rPr>
          <w:rFonts w:eastAsiaTheme="minorEastAsia"/>
        </w:rPr>
        <w:t>C</w:t>
      </w:r>
      <w:r w:rsidR="004915D3">
        <w:rPr>
          <w:rFonts w:eastAsiaTheme="minorEastAsia"/>
        </w:rPr>
        <w:t>apacity</w:t>
      </w:r>
      <w:r>
        <w:rPr>
          <w:rFonts w:eastAsiaTheme="minorEastAsia"/>
        </w:rPr>
        <w:t xml:space="preserve"> (MWh)”, listed in the “Storage Properties” table, which is equal to</w:t>
      </w:r>
      <w:r w:rsidR="004915D3">
        <w:rPr>
          <w:rFonts w:eastAsiaTheme="minorEastAsia"/>
        </w:rPr>
        <w:t xml:space="preserve"> </w:t>
      </w:r>
      <w:r>
        <w:rPr>
          <w:rFonts w:eastAsiaTheme="minorEastAsia"/>
        </w:rPr>
        <w:t>its “M</w:t>
      </w:r>
      <w:r w:rsidR="004915D3">
        <w:rPr>
          <w:rFonts w:eastAsiaTheme="minorEastAsia"/>
        </w:rPr>
        <w:t xml:space="preserve">aximum </w:t>
      </w:r>
      <w:r>
        <w:rPr>
          <w:rFonts w:eastAsiaTheme="minorEastAsia"/>
        </w:rPr>
        <w:t>C</w:t>
      </w:r>
      <w:r w:rsidR="004915D3">
        <w:rPr>
          <w:rFonts w:eastAsiaTheme="minorEastAsia"/>
        </w:rPr>
        <w:t xml:space="preserve">ontinuous </w:t>
      </w:r>
      <w:r>
        <w:rPr>
          <w:rFonts w:eastAsiaTheme="minorEastAsia"/>
        </w:rPr>
        <w:t>E</w:t>
      </w:r>
      <w:r w:rsidR="004915D3">
        <w:rPr>
          <w:rFonts w:eastAsiaTheme="minorEastAsia"/>
        </w:rPr>
        <w:t xml:space="preserve">nergy </w:t>
      </w:r>
      <w:r>
        <w:rPr>
          <w:rFonts w:eastAsiaTheme="minorEastAsia"/>
        </w:rPr>
        <w:t xml:space="preserve">(MW)” </w:t>
      </w:r>
      <w:r w:rsidR="004915D3">
        <w:rPr>
          <w:rFonts w:eastAsiaTheme="minorEastAsia"/>
        </w:rPr>
        <w:t>multiplied by daily storage cycle capability.</w:t>
      </w:r>
    </w:p>
    <w:p w14:paraId="5777A27F" w14:textId="4C6F5E7A" w:rsidR="00845BC1" w:rsidRDefault="00845BC1" w:rsidP="004915D3">
      <w:pPr>
        <w:rPr>
          <w:rFonts w:eastAsiaTheme="minorEastAsia"/>
        </w:rPr>
      </w:pPr>
      <w:r>
        <w:rPr>
          <w:rFonts w:eastAsiaTheme="minorEastAsia"/>
        </w:rPr>
        <w:t xml:space="preserve">After pressing the “Optimize Showings” button in the top left of the Profile Optimization worksheet, the optimization script first refreshes </w:t>
      </w:r>
      <w:r w:rsidR="003A11B5">
        <w:rPr>
          <w:rFonts w:eastAsiaTheme="minorEastAsia"/>
        </w:rPr>
        <w:t xml:space="preserve">the three queries which output to </w:t>
      </w:r>
      <w:r>
        <w:rPr>
          <w:rFonts w:eastAsiaTheme="minorEastAsia"/>
        </w:rPr>
        <w:t>the tables within the worksheet, then performs two checks to make sure the optimization problem is</w:t>
      </w:r>
      <w:r w:rsidR="004C0E1C">
        <w:rPr>
          <w:rFonts w:eastAsiaTheme="minorEastAsia"/>
        </w:rPr>
        <w:t xml:space="preserve"> </w:t>
      </w:r>
      <w:r>
        <w:rPr>
          <w:rFonts w:eastAsiaTheme="minorEastAsia"/>
        </w:rPr>
        <w:t>n</w:t>
      </w:r>
      <w:r w:rsidR="004C0E1C">
        <w:rPr>
          <w:rFonts w:eastAsiaTheme="minorEastAsia"/>
        </w:rPr>
        <w:t>o</w:t>
      </w:r>
      <w:r>
        <w:rPr>
          <w:rFonts w:eastAsiaTheme="minorEastAsia"/>
        </w:rPr>
        <w:t xml:space="preserve">t </w:t>
      </w:r>
      <w:r w:rsidR="004C0E1C">
        <w:rPr>
          <w:rFonts w:eastAsiaTheme="minorEastAsia"/>
        </w:rPr>
        <w:t xml:space="preserve">clearly </w:t>
      </w:r>
      <w:r>
        <w:rPr>
          <w:rFonts w:eastAsiaTheme="minorEastAsia"/>
        </w:rPr>
        <w:t>unsolvable:</w:t>
      </w:r>
    </w:p>
    <w:p w14:paraId="499022FC" w14:textId="788F0CD1" w:rsidR="00845BC1" w:rsidRDefault="00845BC1" w:rsidP="00845BC1">
      <w:pPr>
        <w:pStyle w:val="ListParagraph"/>
        <w:numPr>
          <w:ilvl w:val="0"/>
          <w:numId w:val="19"/>
        </w:numPr>
        <w:rPr>
          <w:rFonts w:eastAsiaTheme="minorEastAsia"/>
        </w:rPr>
      </w:pPr>
      <w:r>
        <w:rPr>
          <w:rFonts w:eastAsiaTheme="minorEastAsia"/>
        </w:rPr>
        <w:t>The deficit MW</w:t>
      </w:r>
      <w:r w:rsidR="004C0E1C">
        <w:rPr>
          <w:rFonts w:eastAsiaTheme="minorEastAsia"/>
        </w:rPr>
        <w:t xml:space="preserve"> for each hour must not exceed the sum of the maximum capacities across all storage resources for the same hours; and</w:t>
      </w:r>
    </w:p>
    <w:p w14:paraId="22EBB805" w14:textId="421306DD" w:rsidR="004C0E1C" w:rsidRPr="00845BC1" w:rsidRDefault="004C0E1C" w:rsidP="00845BC1">
      <w:pPr>
        <w:pStyle w:val="ListParagraph"/>
        <w:numPr>
          <w:ilvl w:val="0"/>
          <w:numId w:val="19"/>
        </w:numPr>
        <w:rPr>
          <w:rFonts w:eastAsiaTheme="minorEastAsia"/>
        </w:rPr>
      </w:pPr>
      <w:r>
        <w:rPr>
          <w:rFonts w:eastAsiaTheme="minorEastAsia"/>
        </w:rPr>
        <w:t>The sum total deficit MW across all hours must not exceed the total maximum daily capacities of all storage resources.</w:t>
      </w:r>
    </w:p>
    <w:p w14:paraId="7B5B2963" w14:textId="2B7C5B98" w:rsidR="00293C4C" w:rsidRDefault="00845BC1" w:rsidP="004915D3">
      <w:pPr>
        <w:rPr>
          <w:rFonts w:eastAsiaTheme="minorEastAsia"/>
        </w:rPr>
      </w:pPr>
      <w:r>
        <w:rPr>
          <w:rFonts w:eastAsiaTheme="minorEastAsia"/>
        </w:rPr>
        <w:lastRenderedPageBreak/>
        <w:t>If both these checks pass, t</w:t>
      </w:r>
      <w:r w:rsidR="00293C4C">
        <w:rPr>
          <w:rFonts w:eastAsiaTheme="minorEastAsia"/>
        </w:rPr>
        <w:t xml:space="preserve">he </w:t>
      </w:r>
      <w:r>
        <w:rPr>
          <w:rFonts w:eastAsiaTheme="minorEastAsia"/>
        </w:rPr>
        <w:t xml:space="preserve">script then executes </w:t>
      </w:r>
      <w:r w:rsidR="005624A9">
        <w:rPr>
          <w:rFonts w:eastAsiaTheme="minorEastAsia"/>
        </w:rPr>
        <w:t>the primary</w:t>
      </w:r>
      <w:r>
        <w:rPr>
          <w:rFonts w:eastAsiaTheme="minorEastAsia"/>
        </w:rPr>
        <w:t xml:space="preserve"> optimization algorithm </w:t>
      </w:r>
      <w:r w:rsidR="00293C4C">
        <w:rPr>
          <w:rFonts w:eastAsiaTheme="minorEastAsia"/>
        </w:rPr>
        <w:t>consist</w:t>
      </w:r>
      <w:r>
        <w:rPr>
          <w:rFonts w:eastAsiaTheme="minorEastAsia"/>
        </w:rPr>
        <w:t>ing</w:t>
      </w:r>
      <w:r w:rsidR="00293C4C">
        <w:rPr>
          <w:rFonts w:eastAsiaTheme="minorEastAsia"/>
        </w:rPr>
        <w:t xml:space="preserve"> of four distinct stages</w:t>
      </w:r>
      <w:r w:rsidR="004C0E1C">
        <w:rPr>
          <w:rFonts w:eastAsiaTheme="minorEastAsia"/>
        </w:rPr>
        <w:t>,</w:t>
      </w:r>
      <w:r w:rsidR="00293C4C">
        <w:rPr>
          <w:rFonts w:eastAsiaTheme="minorEastAsia"/>
        </w:rPr>
        <w:t xml:space="preserve"> which are repeated iteratively</w:t>
      </w:r>
      <w:r w:rsidR="00F12990">
        <w:rPr>
          <w:rFonts w:eastAsiaTheme="minorEastAsia"/>
        </w:rPr>
        <w:t xml:space="preserve"> as needed</w:t>
      </w:r>
      <w:r w:rsidR="004C0E1C">
        <w:rPr>
          <w:rFonts w:eastAsiaTheme="minorEastAsia"/>
        </w:rPr>
        <w:t xml:space="preserve"> or up to a configurable maximum number of iterations</w:t>
      </w:r>
      <w:r w:rsidR="00F12990">
        <w:rPr>
          <w:rFonts w:eastAsiaTheme="minorEastAsia"/>
        </w:rPr>
        <w:t>:</w:t>
      </w:r>
    </w:p>
    <w:p w14:paraId="5F418298" w14:textId="55E84F89" w:rsidR="00E74317" w:rsidRPr="00E74317" w:rsidRDefault="00E74317" w:rsidP="00E74317">
      <w:pPr>
        <w:pStyle w:val="ListParagraph"/>
        <w:numPr>
          <w:ilvl w:val="0"/>
          <w:numId w:val="18"/>
        </w:numPr>
        <w:rPr>
          <w:rFonts w:eastAsiaTheme="minorEastAsia"/>
        </w:rPr>
      </w:pPr>
      <w:r>
        <w:rPr>
          <w:rFonts w:eastAsiaTheme="minorEastAsia"/>
        </w:rPr>
        <w:t>Increase shown capacities for a resource with high efficiency and available state-of-charge;</w:t>
      </w:r>
    </w:p>
    <w:p w14:paraId="1675A1AC" w14:textId="3F926A11" w:rsidR="00F12990" w:rsidRDefault="00F12990" w:rsidP="00F12990">
      <w:pPr>
        <w:pStyle w:val="ListParagraph"/>
        <w:numPr>
          <w:ilvl w:val="0"/>
          <w:numId w:val="18"/>
        </w:numPr>
        <w:rPr>
          <w:rFonts w:eastAsiaTheme="minorEastAsia"/>
        </w:rPr>
      </w:pPr>
      <w:r>
        <w:rPr>
          <w:rFonts w:eastAsiaTheme="minorEastAsia"/>
        </w:rPr>
        <w:t>Redistribute shown capacities to minimize over</w:t>
      </w:r>
      <w:r w:rsidR="00013890">
        <w:rPr>
          <w:rFonts w:eastAsiaTheme="minorEastAsia"/>
        </w:rPr>
        <w:t>-</w:t>
      </w:r>
      <w:r>
        <w:rPr>
          <w:rFonts w:eastAsiaTheme="minorEastAsia"/>
        </w:rPr>
        <w:t>extended daily energies (skipped if no resources have negative “Difference Daily Energy (MWh)” in the “Storage Properties” table);</w:t>
      </w:r>
    </w:p>
    <w:p w14:paraId="6B000426" w14:textId="1E5F01AA" w:rsidR="00F12990" w:rsidRDefault="00F12990" w:rsidP="00F12990">
      <w:pPr>
        <w:pStyle w:val="ListParagraph"/>
        <w:numPr>
          <w:ilvl w:val="0"/>
          <w:numId w:val="18"/>
        </w:numPr>
        <w:rPr>
          <w:rFonts w:eastAsiaTheme="minorEastAsia"/>
        </w:rPr>
      </w:pPr>
      <w:r>
        <w:rPr>
          <w:rFonts w:eastAsiaTheme="minorEastAsia"/>
        </w:rPr>
        <w:t>Redistribute shown capacities to reduce negative states-of-charge (skipped if the overall minimum state-of-charge is nonnegative);</w:t>
      </w:r>
      <w:r w:rsidR="00E74317">
        <w:rPr>
          <w:rFonts w:eastAsiaTheme="minorEastAsia"/>
        </w:rPr>
        <w:t xml:space="preserve"> and</w:t>
      </w:r>
    </w:p>
    <w:p w14:paraId="6B6F2027" w14:textId="5628F6D9" w:rsidR="00F12990" w:rsidRDefault="00F12990" w:rsidP="00F12990">
      <w:pPr>
        <w:pStyle w:val="ListParagraph"/>
        <w:numPr>
          <w:ilvl w:val="0"/>
          <w:numId w:val="18"/>
        </w:numPr>
        <w:rPr>
          <w:rFonts w:eastAsiaTheme="minorEastAsia"/>
        </w:rPr>
      </w:pPr>
      <w:r>
        <w:rPr>
          <w:rFonts w:eastAsiaTheme="minorEastAsia"/>
        </w:rPr>
        <w:t>Reallocate any differences between the “Deficit (MW)” and “Shown MW” listed in the “Capacity Deficits” table.</w:t>
      </w:r>
    </w:p>
    <w:p w14:paraId="195A2564" w14:textId="77777777" w:rsidR="005624A9" w:rsidRDefault="00E74317" w:rsidP="00F12990">
      <w:pPr>
        <w:rPr>
          <w:rFonts w:eastAsiaTheme="minorEastAsia"/>
        </w:rPr>
      </w:pPr>
      <w:r>
        <w:rPr>
          <w:rFonts w:eastAsiaTheme="minorEastAsia"/>
        </w:rPr>
        <w:t>S</w:t>
      </w:r>
      <w:r w:rsidR="00F12990">
        <w:rPr>
          <w:rFonts w:eastAsiaTheme="minorEastAsia"/>
        </w:rPr>
        <w:t xml:space="preserve">teps </w:t>
      </w:r>
      <w:r>
        <w:rPr>
          <w:rFonts w:eastAsiaTheme="minorEastAsia"/>
        </w:rPr>
        <w:t xml:space="preserve">2 and 3 </w:t>
      </w:r>
      <w:r w:rsidR="00F12990">
        <w:rPr>
          <w:rFonts w:eastAsiaTheme="minorEastAsia"/>
        </w:rPr>
        <w:t xml:space="preserve">may repeat up to 10 times within each iteration before progressing to step </w:t>
      </w:r>
      <w:r w:rsidR="004C0E1C">
        <w:rPr>
          <w:rFonts w:eastAsiaTheme="minorEastAsia"/>
        </w:rPr>
        <w:t>4</w:t>
      </w:r>
      <w:r w:rsidR="00F12990">
        <w:rPr>
          <w:rFonts w:eastAsiaTheme="minorEastAsia"/>
        </w:rPr>
        <w:t xml:space="preserve">. The four steps </w:t>
      </w:r>
      <w:r w:rsidR="00877D82">
        <w:rPr>
          <w:rFonts w:eastAsiaTheme="minorEastAsia"/>
        </w:rPr>
        <w:t xml:space="preserve">are designed to work </w:t>
      </w:r>
      <w:r w:rsidR="00F12990">
        <w:rPr>
          <w:rFonts w:eastAsiaTheme="minorEastAsia"/>
        </w:rPr>
        <w:t xml:space="preserve">together to enforce the problem constraints and improve the objective function </w:t>
      </w:r>
      <w:r w:rsidR="00877D82">
        <w:rPr>
          <w:rFonts w:eastAsiaTheme="minorEastAsia"/>
        </w:rPr>
        <w:t>through each iteration</w:t>
      </w:r>
      <w:r w:rsidR="00845BC1">
        <w:rPr>
          <w:rFonts w:eastAsiaTheme="minorEastAsia"/>
        </w:rPr>
        <w:t xml:space="preserve">. </w:t>
      </w:r>
      <w:r w:rsidR="00D5584B">
        <w:rPr>
          <w:rFonts w:eastAsiaTheme="minorEastAsia"/>
        </w:rPr>
        <w:t xml:space="preserve">Every adjustment to a single resource and hour in steps </w:t>
      </w:r>
      <w:r>
        <w:rPr>
          <w:rFonts w:eastAsiaTheme="minorEastAsia"/>
        </w:rPr>
        <w:t>2</w:t>
      </w:r>
      <w:r w:rsidR="00D5584B">
        <w:rPr>
          <w:rFonts w:eastAsiaTheme="minorEastAsia"/>
        </w:rPr>
        <w:t xml:space="preserve"> and </w:t>
      </w:r>
      <w:r>
        <w:rPr>
          <w:rFonts w:eastAsiaTheme="minorEastAsia"/>
        </w:rPr>
        <w:t>3</w:t>
      </w:r>
      <w:r w:rsidR="00D5584B">
        <w:rPr>
          <w:rFonts w:eastAsiaTheme="minorEastAsia"/>
        </w:rPr>
        <w:t xml:space="preserve"> is balanced by opposite and approximately equal in aggregate adjustments to all other resources in the same hour. Adjustments to shown capacities will not exceed the associated maximum capacity or fall below zero, thus differences between the deficit capacities and total shown capacities may accumulate through each iteration—these differences are addressed in step 4.</w:t>
      </w:r>
    </w:p>
    <w:p w14:paraId="235D0D34" w14:textId="5DFC6923" w:rsidR="005624A9" w:rsidRDefault="005624A9" w:rsidP="00F12990">
      <w:pPr>
        <w:rPr>
          <w:rFonts w:eastAsiaTheme="minorEastAsia"/>
        </w:rPr>
      </w:pPr>
      <w:r>
        <w:rPr>
          <w:rFonts w:eastAsiaTheme="minorEastAsia"/>
        </w:rPr>
        <w:t>If either of the pre-checks fail, the script will execute an alternate optimization algorithm which relaxes the constraint to meet hourly capacity deficits and does not prioritize storage resources with higher round-trip efficiencies than others available to the optimizer. This alternate algorithm has a similar structure to the primary, despite the modified problem:</w:t>
      </w:r>
    </w:p>
    <w:p w14:paraId="2C088B59" w14:textId="7E7ED259" w:rsidR="005624A9" w:rsidRDefault="005624A9" w:rsidP="005624A9">
      <w:pPr>
        <w:pStyle w:val="ListParagraph"/>
        <w:numPr>
          <w:ilvl w:val="0"/>
          <w:numId w:val="29"/>
        </w:numPr>
        <w:rPr>
          <w:rFonts w:eastAsiaTheme="minorEastAsia"/>
        </w:rPr>
      </w:pPr>
      <w:r>
        <w:rPr>
          <w:rFonts w:eastAsiaTheme="minorEastAsia"/>
        </w:rPr>
        <w:t xml:space="preserve">Increase shown capacities for all resources </w:t>
      </w:r>
      <w:r w:rsidR="00013890">
        <w:rPr>
          <w:rFonts w:eastAsiaTheme="minorEastAsia"/>
        </w:rPr>
        <w:t>where the “Maximum Available Capacity (MW)”, “Difference E</w:t>
      </w:r>
      <w:r>
        <w:rPr>
          <w:rFonts w:eastAsiaTheme="minorEastAsia"/>
        </w:rPr>
        <w:t xml:space="preserve">nergy </w:t>
      </w:r>
      <w:r w:rsidR="00013890">
        <w:rPr>
          <w:rFonts w:eastAsiaTheme="minorEastAsia"/>
        </w:rPr>
        <w:t>(MWh)”, and the “Minimum State-of-charge” columns in the Table labelled “Storage Properties” all have positive values;</w:t>
      </w:r>
    </w:p>
    <w:p w14:paraId="0EE6DAAC" w14:textId="08F4DF49" w:rsidR="00013890" w:rsidRDefault="00013890" w:rsidP="00013890">
      <w:pPr>
        <w:pStyle w:val="ListParagraph"/>
        <w:numPr>
          <w:ilvl w:val="0"/>
          <w:numId w:val="29"/>
        </w:numPr>
        <w:rPr>
          <w:rFonts w:eastAsiaTheme="minorEastAsia"/>
        </w:rPr>
      </w:pPr>
      <w:r>
        <w:rPr>
          <w:rFonts w:eastAsiaTheme="minorEastAsia"/>
        </w:rPr>
        <w:t>Redistribute shown capacities to minimize over-extended daily energies (skipped if no resources have negative “Difference Energy (MWh)” in the “Storage Properties” table);</w:t>
      </w:r>
    </w:p>
    <w:p w14:paraId="495FC3DD" w14:textId="77777777" w:rsidR="00013890" w:rsidRDefault="00013890" w:rsidP="00013890">
      <w:pPr>
        <w:pStyle w:val="ListParagraph"/>
        <w:numPr>
          <w:ilvl w:val="0"/>
          <w:numId w:val="29"/>
        </w:numPr>
        <w:rPr>
          <w:rFonts w:eastAsiaTheme="minorEastAsia"/>
        </w:rPr>
      </w:pPr>
      <w:r>
        <w:rPr>
          <w:rFonts w:eastAsiaTheme="minorEastAsia"/>
        </w:rPr>
        <w:t>Redistribute shown capacities to reduce negative states-of-charge (skipped if the overall minimum state-of-charge is nonnegative); and</w:t>
      </w:r>
    </w:p>
    <w:p w14:paraId="7F0D62C0" w14:textId="2DBA6603" w:rsidR="00013890" w:rsidRPr="00013890" w:rsidRDefault="00013890" w:rsidP="00D74F8B">
      <w:pPr>
        <w:pStyle w:val="ListParagraph"/>
        <w:numPr>
          <w:ilvl w:val="0"/>
          <w:numId w:val="29"/>
        </w:numPr>
        <w:rPr>
          <w:rFonts w:eastAsiaTheme="minorEastAsia"/>
        </w:rPr>
      </w:pPr>
      <w:r w:rsidRPr="00013890">
        <w:rPr>
          <w:rFonts w:eastAsiaTheme="minorEastAsia"/>
        </w:rPr>
        <w:t xml:space="preserve">Reallocate </w:t>
      </w:r>
      <w:r>
        <w:rPr>
          <w:rFonts w:eastAsiaTheme="minorEastAsia"/>
        </w:rPr>
        <w:t xml:space="preserve">positive differences between </w:t>
      </w:r>
      <w:r w:rsidRPr="00013890">
        <w:rPr>
          <w:rFonts w:eastAsiaTheme="minorEastAsia"/>
        </w:rPr>
        <w:t>and “Shown MW”</w:t>
      </w:r>
      <w:r>
        <w:rPr>
          <w:rFonts w:eastAsiaTheme="minorEastAsia"/>
        </w:rPr>
        <w:t xml:space="preserve"> and </w:t>
      </w:r>
      <w:r w:rsidRPr="00013890">
        <w:rPr>
          <w:rFonts w:eastAsiaTheme="minorEastAsia"/>
        </w:rPr>
        <w:t xml:space="preserve">the “Deficit (MW)” </w:t>
      </w:r>
      <w:r>
        <w:rPr>
          <w:rFonts w:eastAsiaTheme="minorEastAsia"/>
        </w:rPr>
        <w:t>columns</w:t>
      </w:r>
      <w:r w:rsidRPr="00013890">
        <w:rPr>
          <w:rFonts w:eastAsiaTheme="minorEastAsia"/>
        </w:rPr>
        <w:t xml:space="preserve"> listed in the </w:t>
      </w:r>
      <w:r>
        <w:rPr>
          <w:rFonts w:eastAsiaTheme="minorEastAsia"/>
        </w:rPr>
        <w:t xml:space="preserve">Table labelled </w:t>
      </w:r>
      <w:r w:rsidRPr="00013890">
        <w:rPr>
          <w:rFonts w:eastAsiaTheme="minorEastAsia"/>
        </w:rPr>
        <w:t>“Capacity Deficits”.</w:t>
      </w:r>
    </w:p>
    <w:p w14:paraId="060C641D" w14:textId="794BF285" w:rsidR="00013890" w:rsidRDefault="00013890" w:rsidP="00F12990">
      <w:pPr>
        <w:rPr>
          <w:rFonts w:eastAsiaTheme="minorEastAsia"/>
        </w:rPr>
      </w:pPr>
      <w:r>
        <w:rPr>
          <w:rFonts w:eastAsiaTheme="minorEastAsia"/>
        </w:rPr>
        <w:t xml:space="preserve">This algorithm </w:t>
      </w:r>
      <w:r w:rsidR="002957B7">
        <w:rPr>
          <w:rFonts w:eastAsiaTheme="minorEastAsia"/>
        </w:rPr>
        <w:t xml:space="preserve">applies similar </w:t>
      </w:r>
      <w:r>
        <w:rPr>
          <w:rFonts w:eastAsiaTheme="minorEastAsia"/>
        </w:rPr>
        <w:t xml:space="preserve">second and third steps </w:t>
      </w:r>
      <w:r w:rsidR="002957B7">
        <w:rPr>
          <w:rFonts w:eastAsiaTheme="minorEastAsia"/>
        </w:rPr>
        <w:t xml:space="preserve">to </w:t>
      </w:r>
      <w:r>
        <w:rPr>
          <w:rFonts w:eastAsiaTheme="minorEastAsia"/>
        </w:rPr>
        <w:t>the primary algorithm,</w:t>
      </w:r>
      <w:r w:rsidR="002957B7">
        <w:rPr>
          <w:rFonts w:eastAsiaTheme="minorEastAsia"/>
        </w:rPr>
        <w:t xml:space="preserve"> although while the primary algorithm balances every change in one resource against the others such that the total storage capacity in a given hour doesn’t change in these steps, the alternate algorithm allows some differential slippage that increases with each iteration until reducing the showing of one resource to remedy constraint exceedances does </w:t>
      </w:r>
      <w:r w:rsidR="002957B7">
        <w:rPr>
          <w:rFonts w:eastAsiaTheme="minorEastAsia"/>
        </w:rPr>
        <w:lastRenderedPageBreak/>
        <w:t>not affect other resources.</w:t>
      </w:r>
      <w:r>
        <w:rPr>
          <w:rFonts w:eastAsiaTheme="minorEastAsia"/>
        </w:rPr>
        <w:t xml:space="preserve"> </w:t>
      </w:r>
      <w:r w:rsidR="002957B7">
        <w:rPr>
          <w:rFonts w:eastAsiaTheme="minorEastAsia"/>
        </w:rPr>
        <w:t>T</w:t>
      </w:r>
      <w:r>
        <w:rPr>
          <w:rFonts w:eastAsiaTheme="minorEastAsia"/>
        </w:rPr>
        <w:t>he first step differs by increasing capacities among all resources wherever possible, and the fourth step only reduces showings to avoid exceeding deficits</w:t>
      </w:r>
      <w:r w:rsidR="002957B7">
        <w:rPr>
          <w:rFonts w:eastAsiaTheme="minorEastAsia"/>
        </w:rPr>
        <w:t xml:space="preserve"> while leaving hours with unmet capacity deficits unchanged</w:t>
      </w:r>
      <w:r>
        <w:rPr>
          <w:rFonts w:eastAsiaTheme="minorEastAsia"/>
        </w:rPr>
        <w:t>. When the alternate optimizer runs successfully, the resulting showing should utilize each storage resource as much as possible within each resource’s limitations without exceeding the capacity deficit in any hour, but will not meet the system requirements.</w:t>
      </w:r>
    </w:p>
    <w:p w14:paraId="7AD79693" w14:textId="61A5FD5D" w:rsidR="00914316" w:rsidRDefault="00013890" w:rsidP="00F12990">
      <w:pPr>
        <w:rPr>
          <w:rFonts w:eastAsiaTheme="minorEastAsia"/>
        </w:rPr>
      </w:pPr>
      <w:r>
        <w:rPr>
          <w:rFonts w:eastAsiaTheme="minorEastAsia"/>
        </w:rPr>
        <w:t xml:space="preserve">When the </w:t>
      </w:r>
      <w:r w:rsidR="002F5F18">
        <w:rPr>
          <w:rFonts w:eastAsiaTheme="minorEastAsia"/>
        </w:rPr>
        <w:t xml:space="preserve">script applies the primary algorithm, </w:t>
      </w:r>
      <w:r w:rsidR="00845BC1">
        <w:rPr>
          <w:rFonts w:eastAsiaTheme="minorEastAsia"/>
        </w:rPr>
        <w:t xml:space="preserve">the objective function </w:t>
      </w:r>
      <w:r w:rsidR="002F5F18">
        <w:rPr>
          <w:rFonts w:eastAsiaTheme="minorEastAsia"/>
        </w:rPr>
        <w:t xml:space="preserve">generally </w:t>
      </w:r>
      <w:r w:rsidR="00845BC1">
        <w:rPr>
          <w:rFonts w:eastAsiaTheme="minorEastAsia"/>
        </w:rPr>
        <w:t>should improve (i.e., decrease) each iteration</w:t>
      </w:r>
      <w:r w:rsidR="00AB5C3A">
        <w:rPr>
          <w:rFonts w:eastAsiaTheme="minorEastAsia"/>
        </w:rPr>
        <w:t xml:space="preserve"> and converge to an optimal and valid solution</w:t>
      </w:r>
      <w:r w:rsidR="00845BC1">
        <w:rPr>
          <w:rFonts w:eastAsiaTheme="minorEastAsia"/>
        </w:rPr>
        <w:t xml:space="preserve">, although certain conditions may </w:t>
      </w:r>
      <w:r w:rsidR="00AB5C3A">
        <w:rPr>
          <w:rFonts w:eastAsiaTheme="minorEastAsia"/>
        </w:rPr>
        <w:t>cause the script to fail</w:t>
      </w:r>
      <w:r w:rsidR="00845BC1">
        <w:rPr>
          <w:rFonts w:eastAsiaTheme="minorEastAsia"/>
        </w:rPr>
        <w:t>.</w:t>
      </w:r>
      <w:r w:rsidR="004C0E1C">
        <w:rPr>
          <w:rFonts w:eastAsiaTheme="minorEastAsia"/>
        </w:rPr>
        <w:t xml:space="preserve"> Note that passing the two checks prior to optimization do</w:t>
      </w:r>
      <w:r w:rsidR="00AB5C3A">
        <w:rPr>
          <w:rFonts w:eastAsiaTheme="minorEastAsia"/>
        </w:rPr>
        <w:t>es</w:t>
      </w:r>
      <w:r w:rsidR="004C0E1C">
        <w:rPr>
          <w:rFonts w:eastAsiaTheme="minorEastAsia"/>
        </w:rPr>
        <w:t xml:space="preserve"> not guarantee a valid solution exists, as the checks do not account for state-of-charge limitations. The optimization script may </w:t>
      </w:r>
      <w:r w:rsidR="00914316">
        <w:rPr>
          <w:rFonts w:eastAsiaTheme="minorEastAsia"/>
        </w:rPr>
        <w:t xml:space="preserve">thus </w:t>
      </w:r>
      <w:r w:rsidR="004C0E1C">
        <w:rPr>
          <w:rFonts w:eastAsiaTheme="minorEastAsia"/>
        </w:rPr>
        <w:t xml:space="preserve">exit after the maximum number of iterations with </w:t>
      </w:r>
      <w:r w:rsidR="00914316">
        <w:rPr>
          <w:rFonts w:eastAsiaTheme="minorEastAsia"/>
        </w:rPr>
        <w:t>either invalid states-of-charge, capacities exceeding the relevant maximum, or both, either indicating that no solution exists or additional iterations are required. Alternatively, the script may exit with a valid solution that is suboptimal after the maximum number of iterations, with optimality defined by consecutive iterations resulting in similar objective function values within a threshold. In these cases, the user may attempt any combination of the following:</w:t>
      </w:r>
    </w:p>
    <w:p w14:paraId="2A99E2C9" w14:textId="1E31B5A2" w:rsidR="00914316" w:rsidRDefault="00914316" w:rsidP="00914316">
      <w:pPr>
        <w:pStyle w:val="ListParagraph"/>
        <w:numPr>
          <w:ilvl w:val="0"/>
          <w:numId w:val="21"/>
        </w:numPr>
        <w:rPr>
          <w:rFonts w:eastAsiaTheme="minorEastAsia"/>
        </w:rPr>
      </w:pPr>
      <w:r>
        <w:rPr>
          <w:rFonts w:eastAsiaTheme="minorEastAsia"/>
        </w:rPr>
        <w:t>Manually adjust the values in the “Shown MW” column of the “Optimized Showings” table to find a valid solution;</w:t>
      </w:r>
    </w:p>
    <w:p w14:paraId="7411C896" w14:textId="3F18E936" w:rsidR="00914316" w:rsidRDefault="00914316" w:rsidP="00914316">
      <w:pPr>
        <w:pStyle w:val="ListParagraph"/>
        <w:numPr>
          <w:ilvl w:val="0"/>
          <w:numId w:val="21"/>
        </w:numPr>
        <w:rPr>
          <w:rFonts w:eastAsiaTheme="minorEastAsia"/>
        </w:rPr>
      </w:pPr>
      <w:r>
        <w:rPr>
          <w:rFonts w:eastAsiaTheme="minorEastAsia"/>
        </w:rPr>
        <w:t>Adjust the maximum iterations setting and/or other settings to help the optimization algorithm find a solution; or</w:t>
      </w:r>
    </w:p>
    <w:p w14:paraId="7C92C12A" w14:textId="68D46C7A" w:rsidR="00F12990" w:rsidRPr="00914316" w:rsidRDefault="00914316" w:rsidP="00914316">
      <w:pPr>
        <w:pStyle w:val="ListParagraph"/>
        <w:numPr>
          <w:ilvl w:val="0"/>
          <w:numId w:val="21"/>
        </w:numPr>
        <w:rPr>
          <w:rFonts w:eastAsiaTheme="minorEastAsia"/>
        </w:rPr>
      </w:pPr>
      <w:r>
        <w:rPr>
          <w:rFonts w:eastAsiaTheme="minorEastAsia"/>
        </w:rPr>
        <w:t xml:space="preserve">Show additional </w:t>
      </w:r>
      <w:r w:rsidRPr="00914316">
        <w:rPr>
          <w:rFonts w:eastAsiaTheme="minorEastAsia"/>
        </w:rPr>
        <w:t>resources</w:t>
      </w:r>
      <w:r>
        <w:rPr>
          <w:rFonts w:eastAsiaTheme="minorEastAsia"/>
        </w:rPr>
        <w:t xml:space="preserve"> or capacities</w:t>
      </w:r>
      <w:r w:rsidRPr="00914316">
        <w:rPr>
          <w:rFonts w:eastAsiaTheme="minorEastAsia"/>
        </w:rPr>
        <w:t xml:space="preserve"> to make the optimization problem more readily solvable</w:t>
      </w:r>
      <w:r w:rsidR="0040395E">
        <w:rPr>
          <w:rFonts w:eastAsiaTheme="minorEastAsia"/>
        </w:rPr>
        <w:t>, either by reducing the deficit or by increasing the storage capacity available for optimization</w:t>
      </w:r>
      <w:r w:rsidRPr="00914316">
        <w:rPr>
          <w:rFonts w:eastAsiaTheme="minorEastAsia"/>
        </w:rPr>
        <w:t>.</w:t>
      </w:r>
    </w:p>
    <w:p w14:paraId="341658C1" w14:textId="03E7813A" w:rsidR="004915D3" w:rsidRDefault="001C3D55" w:rsidP="004915D3">
      <w:r>
        <w:t>T</w:t>
      </w:r>
      <w:r w:rsidR="0040395E">
        <w:t xml:space="preserve">he optimization algorithm </w:t>
      </w:r>
      <w:r>
        <w:t xml:space="preserve">should </w:t>
      </w:r>
      <w:r w:rsidR="0040395E">
        <w:t>find a valid solution with close to the lowest possible objective function value, indicating full prioritization of more efficient resources</w:t>
      </w:r>
      <w:r>
        <w:t>,</w:t>
      </w:r>
      <w:r w:rsidR="0040395E">
        <w:t xml:space="preserve"> in most cases.</w:t>
      </w:r>
    </w:p>
    <w:p w14:paraId="50E2C3C2" w14:textId="18E8B709" w:rsidR="003A11B5" w:rsidRDefault="003A11B5" w:rsidP="004915D3">
      <w:r>
        <w:t>The optimization algorithm applies a few user-configurable settings, located in the outlined range below the “Capacity Deficits” table:</w:t>
      </w:r>
    </w:p>
    <w:p w14:paraId="65B1CE8C" w14:textId="37AFA2D6" w:rsidR="003A11B5" w:rsidRDefault="003A11B5" w:rsidP="003A11B5">
      <w:pPr>
        <w:pStyle w:val="ListParagraph"/>
        <w:numPr>
          <w:ilvl w:val="0"/>
          <w:numId w:val="22"/>
        </w:numPr>
      </w:pPr>
      <w:r>
        <w:t>Maximum Iterations – an integer number defining the maximum number of iterations for the algorithm to execute before exiting even if constraints or optimality conditions are not satisfied. Default value: 24.</w:t>
      </w:r>
    </w:p>
    <w:p w14:paraId="714DBC01" w14:textId="5B4B4D08" w:rsidR="003A11B5" w:rsidRDefault="003A11B5" w:rsidP="003A11B5">
      <w:pPr>
        <w:pStyle w:val="ListParagraph"/>
        <w:numPr>
          <w:ilvl w:val="0"/>
          <w:numId w:val="22"/>
        </w:numPr>
      </w:pPr>
      <w:r>
        <w:t xml:space="preserve">Objective Threshold Coefficient – </w:t>
      </w:r>
      <w:r w:rsidR="00AB5C3A">
        <w:t>a</w:t>
      </w:r>
      <w:r>
        <w:t xml:space="preserve"> coefficient which, multiplied by the total deficit across all hours, defines the minimum difference between the objective function values evaluated at the ends of two consecutive iterations</w:t>
      </w:r>
      <w:r w:rsidR="00D5584B">
        <w:t xml:space="preserve"> to trigger the exit criteria. Default value: 0.0</w:t>
      </w:r>
      <w:r w:rsidR="00E257A0">
        <w:t>0</w:t>
      </w:r>
      <w:r w:rsidR="00D5584B">
        <w:t>01.</w:t>
      </w:r>
    </w:p>
    <w:p w14:paraId="4E3268D3" w14:textId="4FEEE92B" w:rsidR="003A11B5" w:rsidRDefault="003A11B5" w:rsidP="003A11B5">
      <w:pPr>
        <w:pStyle w:val="ListParagraph"/>
        <w:numPr>
          <w:ilvl w:val="0"/>
          <w:numId w:val="22"/>
        </w:numPr>
      </w:pPr>
      <w:r>
        <w:t>SOC Adjustment Coefficient</w:t>
      </w:r>
      <w:r w:rsidR="00D5584B">
        <w:t xml:space="preserve"> – </w:t>
      </w:r>
      <w:r w:rsidR="00AB5C3A">
        <w:t>a</w:t>
      </w:r>
      <w:r w:rsidR="00D5584B">
        <w:t xml:space="preserve"> coefficient </w:t>
      </w:r>
      <w:r w:rsidR="00AB5C3A">
        <w:t xml:space="preserve">applied to </w:t>
      </w:r>
      <w:r w:rsidR="00D5584B">
        <w:t xml:space="preserve">adjustments to hourly shown capacities when enforcing the state-of-charge constraint. A value of 1.0 will reduce the showing of a resource with a </w:t>
      </w:r>
      <w:r w:rsidR="00AB5C3A">
        <w:t>negative</w:t>
      </w:r>
      <w:r w:rsidR="00D5584B">
        <w:t xml:space="preserve"> minimum state-of-charge</w:t>
      </w:r>
      <w:r w:rsidR="00AB5C3A">
        <w:t xml:space="preserve"> such that its minimum state-of-charge will be zero immediately following its adjustment (when multiple discharge/charge cycles are present, only the cycle </w:t>
      </w:r>
      <w:r w:rsidR="00AB5C3A">
        <w:lastRenderedPageBreak/>
        <w:t xml:space="preserve">containing the minimum state-of-charge is affected, so the resource may still have a negative minimum state-of-charge during a separate cycle). Since multiple resources may require adjustment, it is </w:t>
      </w:r>
      <w:r w:rsidR="008E62CF">
        <w:t xml:space="preserve">recommended </w:t>
      </w:r>
      <w:r w:rsidR="00AB5C3A">
        <w:t xml:space="preserve">to use a value </w:t>
      </w:r>
      <w:r w:rsidR="008E62CF">
        <w:t xml:space="preserve">greater than </w:t>
      </w:r>
      <w:r w:rsidR="00AB5C3A">
        <w:t>1</w:t>
      </w:r>
      <w:r w:rsidR="008E62CF">
        <w:t xml:space="preserve"> but not greater than 1.5, </w:t>
      </w:r>
      <w:r w:rsidR="00AB5C3A">
        <w:t>so that adjustments slightly overshoot to yield a slightly positive state-of-charge. Default value: 1.05.</w:t>
      </w:r>
    </w:p>
    <w:p w14:paraId="7EEC473B" w14:textId="3F5A52AB" w:rsidR="003A11B5" w:rsidRDefault="003A11B5" w:rsidP="003A11B5">
      <w:pPr>
        <w:pStyle w:val="ListParagraph"/>
        <w:numPr>
          <w:ilvl w:val="0"/>
          <w:numId w:val="22"/>
        </w:numPr>
      </w:pPr>
      <w:r>
        <w:t>Energy Adjustment Coefficient</w:t>
      </w:r>
      <w:r w:rsidR="00AB5C3A">
        <w:t xml:space="preserve"> – a coefficient applied to adjustments to all shown capacities for a resource when enforcing the maximum daily energy constraint. A value of 1.0 will reduce </w:t>
      </w:r>
      <w:r w:rsidR="008E62CF">
        <w:t>the applicable resource’s</w:t>
      </w:r>
      <w:r w:rsidR="00AB5C3A">
        <w:t xml:space="preserve"> overall showing by exactly the </w:t>
      </w:r>
      <w:r w:rsidR="008E62CF">
        <w:t xml:space="preserve">amount of unused energy represented by its minimum state-of-charge multiplied by its maximum continuous energy. Since the energy adjustment </w:t>
      </w:r>
      <w:r w:rsidR="00374AF3">
        <w:t xml:space="preserve">coefficient </w:t>
      </w:r>
      <w:r w:rsidR="008E62CF">
        <w:t xml:space="preserve">impacts all hours and resources, potentially causing other resources to become invalid, a value between 0.5 and 1 is recommended. Default value: </w:t>
      </w:r>
      <w:r w:rsidR="00074915">
        <w:t>0</w:t>
      </w:r>
      <w:r w:rsidR="008E62CF">
        <w:t>.</w:t>
      </w:r>
      <w:r w:rsidR="00E257A0">
        <w:t>9</w:t>
      </w:r>
      <w:r w:rsidR="008E62CF">
        <w:t>5.</w:t>
      </w:r>
    </w:p>
    <w:p w14:paraId="465C0387" w14:textId="0D7AE0AB" w:rsidR="003A11B5" w:rsidRDefault="003A11B5" w:rsidP="003A11B5">
      <w:pPr>
        <w:pStyle w:val="ListParagraph"/>
        <w:numPr>
          <w:ilvl w:val="0"/>
          <w:numId w:val="22"/>
        </w:numPr>
      </w:pPr>
      <w:r>
        <w:t>Efficiency Prioritization Coefficient</w:t>
      </w:r>
      <w:r w:rsidR="008E62CF">
        <w:t xml:space="preserve"> – a coefficient applied to adjustments to the resource identified as having the greatest potential impact on the objective function</w:t>
      </w:r>
      <w:r w:rsidR="00074915">
        <w:t xml:space="preserve">. The potential impact is determined based on a combination of the unused </w:t>
      </w:r>
      <w:r w:rsidR="00374AF3">
        <w:t xml:space="preserve">possible </w:t>
      </w:r>
      <w:r w:rsidR="00074915">
        <w:t>energy and minimum state-of-charge, and accounts for storage efficiency. The optimizer adjusts each resource with higher than the lowest efficiency in the group, and to keep adjustments from negating each other, a value between 0.5 and 1 is recommended. Default value: 0.85.</w:t>
      </w:r>
    </w:p>
    <w:p w14:paraId="35BCEB72" w14:textId="16EF89B6" w:rsidR="00074915" w:rsidRPr="00754F54" w:rsidRDefault="00074915" w:rsidP="00074915">
      <w:r>
        <w:t>As the optimizer runs, adjustments among all four steps should get smaller in magnitude, indicating convergence toward a solution. If the user finds values start exploding or oscillating, adjusting a combination of these settings may stabilize the problem and allow a solution to be found.</w:t>
      </w:r>
    </w:p>
    <w:p w14:paraId="70F59C43" w14:textId="1229D644" w:rsidR="00774F77" w:rsidRDefault="00774F77" w:rsidP="00774F77">
      <w:pPr>
        <w:pStyle w:val="Heading1"/>
      </w:pPr>
      <w:bookmarkStart w:id="82" w:name="_Toc166836107"/>
      <w:r>
        <w:t>Conclusion</w:t>
      </w:r>
      <w:bookmarkEnd w:id="82"/>
    </w:p>
    <w:p w14:paraId="11250E6A" w14:textId="49F679F9" w:rsidR="00774F77" w:rsidRDefault="00774F77" w:rsidP="00774F77">
      <w:r>
        <w:t xml:space="preserve">We hope this </w:t>
      </w:r>
      <w:r w:rsidR="0007578F">
        <w:t>template i</w:t>
      </w:r>
      <w:r>
        <w:t xml:space="preserve">s helpful </w:t>
      </w:r>
      <w:r w:rsidR="0007578F">
        <w:t>for developing compliant resource adequacy showings in the slice-of-day framework and anticipate further refinement as it is used by more people throughout the upcoming year.</w:t>
      </w:r>
      <w:r w:rsidR="00240EC8">
        <w:t xml:space="preserve"> We look forward to your feedback </w:t>
      </w:r>
      <w:r w:rsidR="00B556B2">
        <w:t xml:space="preserve">and questions </w:t>
      </w:r>
      <w:r w:rsidR="00240EC8">
        <w:t>as you begin to use the template.</w:t>
      </w:r>
    </w:p>
    <w:p w14:paraId="02B72E26" w14:textId="77777777" w:rsidR="00422788" w:rsidRDefault="00422788" w:rsidP="00774F77">
      <w:pPr>
        <w:sectPr w:rsidR="00422788" w:rsidSect="00884AF6">
          <w:headerReference w:type="default" r:id="rId23"/>
          <w:footerReference w:type="default" r:id="rId24"/>
          <w:pgSz w:w="12240" w:h="15840"/>
          <w:pgMar w:top="1440" w:right="1440" w:bottom="1440" w:left="1440" w:header="720" w:footer="720" w:gutter="0"/>
          <w:pgNumType w:start="1"/>
          <w:cols w:space="720"/>
          <w:docGrid w:linePitch="360"/>
        </w:sectPr>
      </w:pPr>
    </w:p>
    <w:p w14:paraId="3F1ECD74" w14:textId="059D30AC" w:rsidR="00422788" w:rsidRPr="00422788" w:rsidRDefault="00422788" w:rsidP="00422788">
      <w:pPr>
        <w:pStyle w:val="Heading1"/>
      </w:pPr>
      <w:bookmarkStart w:id="83" w:name="_Toc166836108"/>
      <w:r w:rsidRPr="00422788">
        <w:lastRenderedPageBreak/>
        <w:t>Changelog</w:t>
      </w:r>
      <w:bookmarkEnd w:id="83"/>
    </w:p>
    <w:p w14:paraId="1BBCA699" w14:textId="77777777" w:rsidR="00422788" w:rsidRPr="00422788" w:rsidRDefault="00422788" w:rsidP="00422788">
      <w:pPr>
        <w:pStyle w:val="Heading2"/>
      </w:pPr>
      <w:bookmarkStart w:id="84" w:name="_Toc166836109"/>
      <w:r w:rsidRPr="00422788">
        <w:t>Revision 16</w:t>
      </w:r>
      <w:bookmarkEnd w:id="84"/>
    </w:p>
    <w:p w14:paraId="2F4FEBB0" w14:textId="77777777" w:rsidR="00422788" w:rsidRPr="00422788" w:rsidRDefault="00422788" w:rsidP="00422788">
      <w:r w:rsidRPr="00422788">
        <w:t>First Public Release</w:t>
      </w:r>
    </w:p>
    <w:p w14:paraId="281189F1" w14:textId="77777777" w:rsidR="00422788" w:rsidRPr="00422788" w:rsidRDefault="00422788" w:rsidP="00422788">
      <w:pPr>
        <w:pStyle w:val="Heading2"/>
      </w:pPr>
      <w:bookmarkStart w:id="85" w:name="_Toc166836110"/>
      <w:r w:rsidRPr="00422788">
        <w:t>Revision 17</w:t>
      </w:r>
      <w:bookmarkEnd w:id="85"/>
    </w:p>
    <w:p w14:paraId="43E5B592" w14:textId="77777777" w:rsidR="00422788" w:rsidRPr="00422788" w:rsidRDefault="00422788" w:rsidP="00422788">
      <w:r w:rsidRPr="00422788">
        <w:t>Internal Revision</w:t>
      </w:r>
    </w:p>
    <w:p w14:paraId="5E7385C4" w14:textId="77777777" w:rsidR="00422788" w:rsidRPr="00422788" w:rsidRDefault="00422788" w:rsidP="00422788">
      <w:pPr>
        <w:numPr>
          <w:ilvl w:val="0"/>
          <w:numId w:val="8"/>
        </w:numPr>
      </w:pPr>
      <w:r w:rsidRPr="00422788">
        <w:t>New validation test, labelled “Demand Response” on Validation Overview worksheet, calculates total shown demand response capacity (DR allocations and any resource with Resource Type="Demand Response") divided by required capacity (without Other CAM allocations) for each hour and compares against 8.3%--if any hour exceeds 8.3%, the test indicates "Fail".</w:t>
      </w:r>
    </w:p>
    <w:p w14:paraId="10DFA758" w14:textId="77777777" w:rsidR="00422788" w:rsidRPr="00422788" w:rsidRDefault="00422788" w:rsidP="00422788">
      <w:pPr>
        <w:numPr>
          <w:ilvl w:val="0"/>
          <w:numId w:val="8"/>
        </w:numPr>
      </w:pPr>
      <w:r w:rsidRPr="00422788">
        <w:t>Added "Demand Response" as a capacity category in the charts.</w:t>
      </w:r>
    </w:p>
    <w:p w14:paraId="6F238719" w14:textId="77777777" w:rsidR="00422788" w:rsidRPr="00422788" w:rsidRDefault="00422788" w:rsidP="00422788">
      <w:pPr>
        <w:numPr>
          <w:ilvl w:val="0"/>
          <w:numId w:val="8"/>
        </w:numPr>
      </w:pPr>
      <w:r w:rsidRPr="00422788">
        <w:t>Added new section in User's Guide regarding Resources Under Construction.</w:t>
      </w:r>
    </w:p>
    <w:p w14:paraId="4102C9C3" w14:textId="77777777" w:rsidR="00422788" w:rsidRPr="00422788" w:rsidRDefault="00422788" w:rsidP="00422788">
      <w:pPr>
        <w:numPr>
          <w:ilvl w:val="0"/>
          <w:numId w:val="8"/>
        </w:numPr>
      </w:pPr>
      <w:r w:rsidRPr="00422788">
        <w:t>Consolidated buttons on the Profile Optimization worksheet.</w:t>
      </w:r>
    </w:p>
    <w:p w14:paraId="23030519" w14:textId="77777777" w:rsidR="00422788" w:rsidRPr="00422788" w:rsidRDefault="00422788" w:rsidP="00422788">
      <w:pPr>
        <w:numPr>
          <w:ilvl w:val="0"/>
          <w:numId w:val="8"/>
        </w:numPr>
      </w:pPr>
      <w:r w:rsidRPr="00422788">
        <w:t>Added fourth table to the Profile Optimization worksheet showing only resources and hours where additional capacity is needed beyond shown default and custom profiles, reducing the number of independent variables for Solver and increasing the number of resources that can be optimized before grouping.</w:t>
      </w:r>
    </w:p>
    <w:p w14:paraId="45E75FF5" w14:textId="77777777" w:rsidR="00422788" w:rsidRPr="00422788" w:rsidRDefault="00422788" w:rsidP="00422788">
      <w:pPr>
        <w:numPr>
          <w:ilvl w:val="0"/>
          <w:numId w:val="8"/>
        </w:numPr>
      </w:pPr>
      <w:r w:rsidRPr="00422788">
        <w:t>Implemented two-day state-of-charge calculations on the Profile Optimization worksheet, assuming 100% stored at midnight of day 1, still constraining SOC to greater than 0 across both days.</w:t>
      </w:r>
    </w:p>
    <w:p w14:paraId="5859059B" w14:textId="77777777" w:rsidR="00422788" w:rsidRPr="00422788" w:rsidRDefault="00422788" w:rsidP="00422788">
      <w:pPr>
        <w:numPr>
          <w:ilvl w:val="0"/>
          <w:numId w:val="8"/>
        </w:numPr>
      </w:pPr>
      <w:r w:rsidRPr="00422788">
        <w:t>Implemented the same two-day state-of-charge calculations in SOC validation test, replacing original version assuming 0% initial SOC with one day.</w:t>
      </w:r>
    </w:p>
    <w:p w14:paraId="6A38EFB6" w14:textId="01E1C7CC" w:rsidR="00422788" w:rsidRPr="00422788" w:rsidRDefault="00422788" w:rsidP="00422788">
      <w:pPr>
        <w:numPr>
          <w:ilvl w:val="0"/>
          <w:numId w:val="8"/>
        </w:numPr>
      </w:pPr>
      <w:r w:rsidRPr="00422788">
        <w:t>Wrote definition of the optimization problem in mathematical terms with text explanation in a new section of the User</w:t>
      </w:r>
      <w:r w:rsidR="00B13141">
        <w:t>’</w:t>
      </w:r>
      <w:r w:rsidRPr="00422788">
        <w:t>s Guide.</w:t>
      </w:r>
    </w:p>
    <w:p w14:paraId="2551023E" w14:textId="77777777" w:rsidR="00422788" w:rsidRPr="00422788" w:rsidRDefault="00422788" w:rsidP="00422788">
      <w:pPr>
        <w:numPr>
          <w:ilvl w:val="0"/>
          <w:numId w:val="8"/>
        </w:numPr>
      </w:pPr>
      <w:r w:rsidRPr="00422788">
        <w:t>Added Resource SubID field to Resource NQC worksheet to allow correct joining to Resource Database table.</w:t>
      </w:r>
    </w:p>
    <w:p w14:paraId="2FCFD84B" w14:textId="77777777" w:rsidR="00422788" w:rsidRPr="00422788" w:rsidRDefault="00422788" w:rsidP="00422788">
      <w:pPr>
        <w:pStyle w:val="Heading2"/>
      </w:pPr>
      <w:bookmarkStart w:id="86" w:name="_Toc166836111"/>
      <w:r w:rsidRPr="00422788">
        <w:t>Revision 18</w:t>
      </w:r>
      <w:bookmarkEnd w:id="86"/>
    </w:p>
    <w:p w14:paraId="53A991EE" w14:textId="77777777" w:rsidR="00422788" w:rsidRPr="00422788" w:rsidRDefault="00422788" w:rsidP="00422788">
      <w:r w:rsidRPr="00422788">
        <w:t>Internal Revision</w:t>
      </w:r>
    </w:p>
    <w:p w14:paraId="2B504BC0" w14:textId="77777777" w:rsidR="00422788" w:rsidRPr="00422788" w:rsidRDefault="00422788" w:rsidP="00422788">
      <w:pPr>
        <w:numPr>
          <w:ilvl w:val="0"/>
          <w:numId w:val="10"/>
        </w:numPr>
      </w:pPr>
      <w:r w:rsidRPr="00422788">
        <w:t>The Profile Optimization worksheet and SOC Validation both apply proportional energy storage (maximum continuous and daily) weighted by the input NQC or VER Under Contract divided by the showing month's NQC MW in the Resource NQC worksheet rather than the entire resource energy storage capacity.</w:t>
      </w:r>
    </w:p>
    <w:p w14:paraId="4276DAFE" w14:textId="77777777" w:rsidR="00422788" w:rsidRPr="00422788" w:rsidRDefault="00422788" w:rsidP="00422788">
      <w:pPr>
        <w:pStyle w:val="Heading2"/>
      </w:pPr>
      <w:bookmarkStart w:id="87" w:name="_Toc166836112"/>
      <w:r w:rsidRPr="00422788">
        <w:t>Revision 19</w:t>
      </w:r>
      <w:bookmarkEnd w:id="87"/>
    </w:p>
    <w:p w14:paraId="64BC1EBC" w14:textId="77777777" w:rsidR="00422788" w:rsidRPr="00422788" w:rsidRDefault="00422788" w:rsidP="00422788">
      <w:r w:rsidRPr="00422788">
        <w:t>Public Release</w:t>
      </w:r>
    </w:p>
    <w:p w14:paraId="1FF3F1AF" w14:textId="77777777" w:rsidR="00422788" w:rsidRPr="00422788" w:rsidRDefault="00422788" w:rsidP="00422788">
      <w:pPr>
        <w:numPr>
          <w:ilvl w:val="0"/>
          <w:numId w:val="9"/>
        </w:numPr>
      </w:pPr>
      <w:r w:rsidRPr="00422788">
        <w:t>More visual feedback while refreshing tables for optimization and charts.</w:t>
      </w:r>
    </w:p>
    <w:p w14:paraId="6C8B82D0" w14:textId="77777777" w:rsidR="00422788" w:rsidRPr="00422788" w:rsidRDefault="00422788" w:rsidP="00422788">
      <w:pPr>
        <w:numPr>
          <w:ilvl w:val="0"/>
          <w:numId w:val="9"/>
        </w:numPr>
      </w:pPr>
      <w:r w:rsidRPr="00422788">
        <w:lastRenderedPageBreak/>
        <w:t>Various formatting changes throughout.</w:t>
      </w:r>
    </w:p>
    <w:p w14:paraId="3F266744" w14:textId="77777777" w:rsidR="00422788" w:rsidRPr="00422788" w:rsidRDefault="00422788" w:rsidP="00422788">
      <w:pPr>
        <w:pStyle w:val="Heading2"/>
      </w:pPr>
      <w:bookmarkStart w:id="88" w:name="_Toc166836113"/>
      <w:r w:rsidRPr="00422788">
        <w:t>Revision 20</w:t>
      </w:r>
      <w:bookmarkEnd w:id="88"/>
    </w:p>
    <w:p w14:paraId="3F545F5D" w14:textId="4835D648" w:rsidR="00422788" w:rsidRPr="00422788" w:rsidRDefault="00652693" w:rsidP="00422788">
      <w:r>
        <w:t>Internal Revision</w:t>
      </w:r>
    </w:p>
    <w:p w14:paraId="22DB4D73" w14:textId="5EE6B525" w:rsidR="00422788" w:rsidRDefault="00422788" w:rsidP="00422788">
      <w:pPr>
        <w:numPr>
          <w:ilvl w:val="0"/>
          <w:numId w:val="11"/>
        </w:numPr>
      </w:pPr>
      <w:r w:rsidRPr="00422788">
        <w:t>Revised default profile capacity calculations for wind and solar resources, calculating VER based on resource NQC and Pmax if Fuel field indicates “SUN” or “WIND”.</w:t>
      </w:r>
    </w:p>
    <w:p w14:paraId="53C047C6" w14:textId="2142B187" w:rsidR="00422788" w:rsidRPr="00422788" w:rsidRDefault="00422788" w:rsidP="00422788">
      <w:pPr>
        <w:numPr>
          <w:ilvl w:val="0"/>
          <w:numId w:val="11"/>
        </w:numPr>
      </w:pPr>
      <w:r>
        <w:t>Revised hybrid deliverability test to use Pmax scaled by input NQC divided by resource total NQC for current showing month.</w:t>
      </w:r>
    </w:p>
    <w:p w14:paraId="52370660" w14:textId="16A146E9" w:rsidR="00422788" w:rsidRPr="00422788" w:rsidRDefault="00422788" w:rsidP="00422788">
      <w:pPr>
        <w:numPr>
          <w:ilvl w:val="0"/>
          <w:numId w:val="11"/>
        </w:numPr>
      </w:pPr>
      <w:r w:rsidRPr="00422788">
        <w:t>Updated column header and hint for column “NQC Under Contract (MW)” (previously “NQC or VER Under Contract (MW)”)</w:t>
      </w:r>
      <w:r>
        <w:t>.</w:t>
      </w:r>
    </w:p>
    <w:p w14:paraId="23FC634C" w14:textId="77777777" w:rsidR="00422788" w:rsidRPr="00422788" w:rsidRDefault="00422788" w:rsidP="00422788">
      <w:pPr>
        <w:numPr>
          <w:ilvl w:val="0"/>
          <w:numId w:val="11"/>
        </w:numPr>
      </w:pPr>
      <w:r w:rsidRPr="00422788">
        <w:t>Renamed “NQC or VER Under Contract (MW)” to “NQC Under Contract (MW)” in LSE Showing worksheet and queries.</w:t>
      </w:r>
    </w:p>
    <w:p w14:paraId="247A2CF5" w14:textId="77777777" w:rsidR="00422788" w:rsidRPr="00422788" w:rsidRDefault="00422788" w:rsidP="00422788">
      <w:pPr>
        <w:numPr>
          <w:ilvl w:val="0"/>
          <w:numId w:val="11"/>
        </w:numPr>
      </w:pPr>
      <w:r w:rsidRPr="00422788">
        <w:t>Renamed “NQC MW” to “NQC (MW)” in Resource NQC worksheet and queries.</w:t>
      </w:r>
    </w:p>
    <w:p w14:paraId="7E1B7E61" w14:textId="77777777" w:rsidR="00422788" w:rsidRPr="00422788" w:rsidRDefault="00422788" w:rsidP="00422788">
      <w:pPr>
        <w:numPr>
          <w:ilvl w:val="0"/>
          <w:numId w:val="11"/>
        </w:numPr>
      </w:pPr>
      <w:r w:rsidRPr="00422788">
        <w:t>Added weighting columns to the “Optimized Showings” and “Capacity Deficits” tables on the Optimization worksheet to prioritize higher efficiency storage, and set initial values of variable cells to 50% instead of 0%.</w:t>
      </w:r>
    </w:p>
    <w:p w14:paraId="7FCC4519" w14:textId="77777777" w:rsidR="00422788" w:rsidRPr="00422788" w:rsidRDefault="00422788" w:rsidP="00422788">
      <w:pPr>
        <w:numPr>
          <w:ilvl w:val="0"/>
          <w:numId w:val="11"/>
        </w:numPr>
      </w:pPr>
      <w:r w:rsidRPr="00422788">
        <w:t>Applied absolute values to state-of-charge calculations in both optimization worksheet and validation tests to accommodate CAM storage debits.</w:t>
      </w:r>
    </w:p>
    <w:p w14:paraId="5A83C5A5" w14:textId="77777777" w:rsidR="00422788" w:rsidRPr="00422788" w:rsidRDefault="00422788" w:rsidP="00422788">
      <w:pPr>
        <w:numPr>
          <w:ilvl w:val="0"/>
          <w:numId w:val="11"/>
        </w:numPr>
      </w:pPr>
      <w:r w:rsidRPr="00422788">
        <w:t>Updated text on README worksheet to reflect recent changes.</w:t>
      </w:r>
    </w:p>
    <w:p w14:paraId="0FB212F0" w14:textId="447AA498" w:rsidR="00422788" w:rsidRDefault="00422788" w:rsidP="00774F77">
      <w:pPr>
        <w:numPr>
          <w:ilvl w:val="0"/>
          <w:numId w:val="11"/>
        </w:numPr>
      </w:pPr>
      <w:r w:rsidRPr="00422788">
        <w:t>Updated user</w:t>
      </w:r>
      <w:r w:rsidR="00B13141">
        <w:t>’s</w:t>
      </w:r>
      <w:r w:rsidRPr="00422788">
        <w:t xml:space="preserve"> guide to reflect recent changes</w:t>
      </w:r>
      <w:r w:rsidR="00B13141">
        <w:t xml:space="preserve"> and merged changelog into user’s guide.</w:t>
      </w:r>
    </w:p>
    <w:p w14:paraId="30093BBA" w14:textId="0FA005D0" w:rsidR="00652693" w:rsidRDefault="00652693" w:rsidP="00652693">
      <w:pPr>
        <w:pStyle w:val="Heading2"/>
      </w:pPr>
      <w:bookmarkStart w:id="89" w:name="_Toc166836114"/>
      <w:r>
        <w:t>Revision 21</w:t>
      </w:r>
      <w:bookmarkEnd w:id="89"/>
    </w:p>
    <w:p w14:paraId="090BBE81" w14:textId="728246A2" w:rsidR="00652693" w:rsidRDefault="00FB646F" w:rsidP="00652693">
      <w:r>
        <w:t>Internal Revision</w:t>
      </w:r>
    </w:p>
    <w:p w14:paraId="40352C28" w14:textId="7E0F8F38" w:rsidR="00652693" w:rsidRDefault="00652693" w:rsidP="00652693">
      <w:pPr>
        <w:numPr>
          <w:ilvl w:val="0"/>
          <w:numId w:val="11"/>
        </w:numPr>
      </w:pPr>
      <w:r>
        <w:t>Imported data from latest Master Resource Database.</w:t>
      </w:r>
    </w:p>
    <w:p w14:paraId="35F65A8B" w14:textId="7147031D" w:rsidR="00652693" w:rsidRDefault="00652693" w:rsidP="00652693">
      <w:pPr>
        <w:numPr>
          <w:ilvl w:val="0"/>
          <w:numId w:val="11"/>
        </w:numPr>
      </w:pPr>
      <w:r>
        <w:t>Replaced numeric values with lookup formulas for CAM storage and peaker allocations in LSE Showing and Resource Database worksheets.</w:t>
      </w:r>
    </w:p>
    <w:p w14:paraId="4C4F725C" w14:textId="1AB1AFC9" w:rsidR="00652693" w:rsidRDefault="00652693" w:rsidP="00652693">
      <w:pPr>
        <w:numPr>
          <w:ilvl w:val="0"/>
          <w:numId w:val="11"/>
        </w:numPr>
      </w:pPr>
      <w:r>
        <w:t>Reformulated storage profile optimization problem.</w:t>
      </w:r>
    </w:p>
    <w:p w14:paraId="59BD5D33" w14:textId="79A6D7D8" w:rsidR="00652693" w:rsidRDefault="00652693" w:rsidP="00652693">
      <w:pPr>
        <w:numPr>
          <w:ilvl w:val="0"/>
          <w:numId w:val="11"/>
        </w:numPr>
      </w:pPr>
      <w:r>
        <w:t>Updated user’s guide to reflect changes to optimization.</w:t>
      </w:r>
    </w:p>
    <w:p w14:paraId="10B37F39" w14:textId="3D734739" w:rsidR="002D4B7E" w:rsidRDefault="002D4B7E" w:rsidP="002D4B7E">
      <w:pPr>
        <w:pStyle w:val="Heading2"/>
      </w:pPr>
      <w:bookmarkStart w:id="90" w:name="_Toc166836115"/>
      <w:r>
        <w:t>Revision 22</w:t>
      </w:r>
      <w:bookmarkEnd w:id="90"/>
    </w:p>
    <w:p w14:paraId="0A802BBA" w14:textId="701E5424" w:rsidR="002D4B7E" w:rsidRDefault="00FB646F" w:rsidP="002D4B7E">
      <w:r>
        <w:t>Public Release</w:t>
      </w:r>
    </w:p>
    <w:p w14:paraId="556121AA" w14:textId="555EB16E" w:rsidR="002D4B7E" w:rsidRDefault="002D4B7E" w:rsidP="002D4B7E">
      <w:pPr>
        <w:pStyle w:val="ListParagraph"/>
        <w:numPr>
          <w:ilvl w:val="0"/>
          <w:numId w:val="13"/>
        </w:numPr>
      </w:pPr>
      <w:r>
        <w:t xml:space="preserve">Modified </w:t>
      </w:r>
      <w:r w:rsidR="00B17E6F" w:rsidRPr="00B17E6F">
        <w:rPr>
          <w:rStyle w:val="QueryName"/>
        </w:rPr>
        <w:fldChar w:fldCharType="begin"/>
      </w:r>
      <w:r w:rsidR="00B17E6F" w:rsidRPr="00B17E6F">
        <w:rPr>
          <w:rStyle w:val="QueryName"/>
        </w:rPr>
        <w:instrText xml:space="preserve"> REF _Ref149210121 \h </w:instrText>
      </w:r>
      <w:r w:rsidR="00B17E6F">
        <w:rPr>
          <w:rStyle w:val="QueryName"/>
        </w:rPr>
        <w:instrText xml:space="preserve"> \* MERGEFORMAT </w:instrText>
      </w:r>
      <w:r w:rsidR="00B17E6F" w:rsidRPr="00B17E6F">
        <w:rPr>
          <w:rStyle w:val="QueryName"/>
        </w:rPr>
      </w:r>
      <w:r w:rsidR="00B17E6F" w:rsidRPr="00B17E6F">
        <w:rPr>
          <w:rStyle w:val="QueryName"/>
        </w:rPr>
        <w:fldChar w:fldCharType="separate"/>
      </w:r>
      <w:r w:rsidR="00FE4388">
        <w:rPr>
          <w:rStyle w:val="QueryName"/>
          <w:b/>
          <w:bCs/>
        </w:rPr>
        <w:t>Error! Reference source not found.</w:t>
      </w:r>
      <w:r w:rsidR="00B17E6F" w:rsidRPr="00B17E6F">
        <w:rPr>
          <w:rStyle w:val="QueryName"/>
        </w:rPr>
        <w:fldChar w:fldCharType="end"/>
      </w:r>
      <w:r>
        <w:t xml:space="preserve"> query to include negative capacities to accommodate </w:t>
      </w:r>
      <w:r w:rsidR="00F77DE9">
        <w:t>CAM debits</w:t>
      </w:r>
      <w:r w:rsidR="004A04F5">
        <w:t>.</w:t>
      </w:r>
    </w:p>
    <w:p w14:paraId="14CD7E1F" w14:textId="34904CB8" w:rsidR="00F77DE9" w:rsidRDefault="00506637" w:rsidP="002D4B7E">
      <w:pPr>
        <w:pStyle w:val="ListParagraph"/>
        <w:numPr>
          <w:ilvl w:val="0"/>
          <w:numId w:val="13"/>
        </w:numPr>
      </w:pPr>
      <w:r>
        <w:lastRenderedPageBreak/>
        <w:t xml:space="preserve">Modified </w:t>
      </w:r>
      <w:r w:rsidR="00B17E6F" w:rsidRPr="00B17E6F">
        <w:rPr>
          <w:rStyle w:val="QueryName"/>
        </w:rPr>
        <w:fldChar w:fldCharType="begin"/>
      </w:r>
      <w:r w:rsidR="00B17E6F" w:rsidRPr="00B17E6F">
        <w:rPr>
          <w:rStyle w:val="QueryName"/>
        </w:rPr>
        <w:instrText xml:space="preserve"> REF _Ref149209955 \h </w:instrText>
      </w:r>
      <w:r w:rsidR="00B17E6F">
        <w:rPr>
          <w:rStyle w:val="QueryName"/>
        </w:rPr>
        <w:instrText xml:space="preserve"> \* MERGEFORMAT </w:instrText>
      </w:r>
      <w:r w:rsidR="00B17E6F" w:rsidRPr="00B17E6F">
        <w:rPr>
          <w:rStyle w:val="QueryName"/>
        </w:rPr>
      </w:r>
      <w:r w:rsidR="00B17E6F" w:rsidRPr="00B17E6F">
        <w:rPr>
          <w:rStyle w:val="QueryName"/>
        </w:rPr>
        <w:fldChar w:fldCharType="separate"/>
      </w:r>
      <w:r w:rsidR="00FE4388">
        <w:rPr>
          <w:rStyle w:val="QueryName"/>
          <w:b/>
          <w:bCs/>
        </w:rPr>
        <w:t>Error! Reference source not found.</w:t>
      </w:r>
      <w:r w:rsidR="00B17E6F" w:rsidRPr="00B17E6F">
        <w:rPr>
          <w:rStyle w:val="QueryName"/>
        </w:rPr>
        <w:fldChar w:fldCharType="end"/>
      </w:r>
      <w:r>
        <w:t xml:space="preserve"> query to exclude storage resources with capacities less than or equal to zero</w:t>
      </w:r>
      <w:r w:rsidR="00DF5B9A">
        <w:t xml:space="preserve"> to accommodate CAM debits</w:t>
      </w:r>
      <w:r w:rsidR="004A04F5">
        <w:t>.</w:t>
      </w:r>
    </w:p>
    <w:p w14:paraId="20E27AD4" w14:textId="1FB7B266" w:rsidR="00DF5B9A" w:rsidRDefault="00DF5B9A" w:rsidP="002D4B7E">
      <w:pPr>
        <w:pStyle w:val="ListParagraph"/>
        <w:numPr>
          <w:ilvl w:val="0"/>
          <w:numId w:val="13"/>
        </w:numPr>
      </w:pPr>
      <w:r>
        <w:t xml:space="preserve">Added Showing Type field to </w:t>
      </w:r>
      <w:r w:rsidR="00165AAC">
        <w:t xml:space="preserve">the </w:t>
      </w:r>
      <w:r>
        <w:t xml:space="preserve">Certification worksheet to </w:t>
      </w:r>
      <w:r w:rsidR="00165AAC">
        <w:t>select Year Ahead or Month Ahead and apply correct requirements</w:t>
      </w:r>
      <w:r w:rsidR="004A04F5">
        <w:t>.</w:t>
      </w:r>
    </w:p>
    <w:p w14:paraId="309D0B96" w14:textId="2A9CCE98" w:rsidR="007D572C" w:rsidRDefault="007D572C" w:rsidP="002D4B7E">
      <w:pPr>
        <w:pStyle w:val="ListParagraph"/>
        <w:numPr>
          <w:ilvl w:val="0"/>
          <w:numId w:val="13"/>
        </w:numPr>
      </w:pPr>
      <w:r>
        <w:t xml:space="preserve">Applied new coefficient in </w:t>
      </w:r>
      <w:r w:rsidR="00B17E6F" w:rsidRPr="00B17E6F">
        <w:rPr>
          <w:rStyle w:val="QueryName"/>
        </w:rPr>
        <w:fldChar w:fldCharType="begin"/>
      </w:r>
      <w:r w:rsidR="00B17E6F" w:rsidRPr="00B17E6F">
        <w:rPr>
          <w:rStyle w:val="QueryName"/>
        </w:rPr>
        <w:instrText xml:space="preserve"> REF _Ref149208664 \h </w:instrText>
      </w:r>
      <w:r w:rsidR="00B17E6F">
        <w:rPr>
          <w:rStyle w:val="QueryName"/>
        </w:rPr>
        <w:instrText xml:space="preserve"> \* MERGEFORMAT </w:instrText>
      </w:r>
      <w:r w:rsidR="00B17E6F" w:rsidRPr="00B17E6F">
        <w:rPr>
          <w:rStyle w:val="QueryName"/>
        </w:rPr>
      </w:r>
      <w:r w:rsidR="00B17E6F" w:rsidRPr="00B17E6F">
        <w:rPr>
          <w:rStyle w:val="QueryName"/>
        </w:rPr>
        <w:fldChar w:fldCharType="separate"/>
      </w:r>
      <w:r w:rsidR="00FE4388">
        <w:rPr>
          <w:rStyle w:val="QueryName"/>
          <w:b/>
          <w:bCs/>
        </w:rPr>
        <w:t>Error! Reference source not found.</w:t>
      </w:r>
      <w:r w:rsidR="00B17E6F" w:rsidRPr="00B17E6F">
        <w:rPr>
          <w:rStyle w:val="QueryName"/>
        </w:rPr>
        <w:fldChar w:fldCharType="end"/>
      </w:r>
      <w:r>
        <w:t xml:space="preserve"> and </w:t>
      </w:r>
      <w:r w:rsidR="00B17E6F" w:rsidRPr="00B17E6F">
        <w:rPr>
          <w:rStyle w:val="QueryName"/>
        </w:rPr>
        <w:fldChar w:fldCharType="begin"/>
      </w:r>
      <w:r w:rsidR="00B17E6F" w:rsidRPr="00B17E6F">
        <w:rPr>
          <w:rStyle w:val="QueryName"/>
        </w:rPr>
        <w:instrText xml:space="preserve"> REF _Ref149210193 \h </w:instrText>
      </w:r>
      <w:r w:rsidR="00B17E6F">
        <w:rPr>
          <w:rStyle w:val="QueryName"/>
        </w:rPr>
        <w:instrText xml:space="preserve"> \* MERGEFORMAT </w:instrText>
      </w:r>
      <w:r w:rsidR="00B17E6F" w:rsidRPr="00B17E6F">
        <w:rPr>
          <w:rStyle w:val="QueryName"/>
        </w:rPr>
      </w:r>
      <w:r w:rsidR="00B17E6F" w:rsidRPr="00B17E6F">
        <w:rPr>
          <w:rStyle w:val="QueryName"/>
        </w:rPr>
        <w:fldChar w:fldCharType="separate"/>
      </w:r>
      <w:r w:rsidR="00FE4388">
        <w:rPr>
          <w:rStyle w:val="QueryName"/>
          <w:b/>
          <w:bCs/>
        </w:rPr>
        <w:t>Error! Reference source not found.</w:t>
      </w:r>
      <w:r w:rsidR="00B17E6F" w:rsidRPr="00B17E6F">
        <w:rPr>
          <w:rStyle w:val="QueryName"/>
        </w:rPr>
        <w:fldChar w:fldCharType="end"/>
      </w:r>
      <w:r>
        <w:t xml:space="preserve"> queries</w:t>
      </w:r>
      <w:r w:rsidR="00BD6D1F">
        <w:t>, equal to</w:t>
      </w:r>
      <w:r>
        <w:t xml:space="preserve"> 0.9 if Showing Type is “Year Ahead” and 1.0 otherwise</w:t>
      </w:r>
      <w:r w:rsidR="004A04F5">
        <w:t>.</w:t>
      </w:r>
    </w:p>
    <w:p w14:paraId="72355397" w14:textId="6EFA4E90" w:rsidR="002B2273" w:rsidRDefault="002B2273" w:rsidP="002D4B7E">
      <w:pPr>
        <w:pStyle w:val="ListParagraph"/>
        <w:numPr>
          <w:ilvl w:val="0"/>
          <w:numId w:val="13"/>
        </w:numPr>
      </w:pPr>
      <w:r>
        <w:t>Added validation hints to the Certification worksheet.</w:t>
      </w:r>
    </w:p>
    <w:p w14:paraId="13A4EA38" w14:textId="7807DD42" w:rsidR="00DE6017" w:rsidRDefault="00DE6017" w:rsidP="00DE6017">
      <w:pPr>
        <w:pStyle w:val="Heading2"/>
      </w:pPr>
      <w:bookmarkStart w:id="91" w:name="_Toc166836116"/>
      <w:r>
        <w:t>Revision 23</w:t>
      </w:r>
      <w:bookmarkEnd w:id="91"/>
    </w:p>
    <w:p w14:paraId="60C035DE" w14:textId="67CC624F" w:rsidR="00DE6017" w:rsidRDefault="00DE6017" w:rsidP="00DE6017">
      <w:r>
        <w:t>Public Release</w:t>
      </w:r>
    </w:p>
    <w:p w14:paraId="63F12B55" w14:textId="5F1E1EFD" w:rsidR="00764C6C" w:rsidRDefault="00764C6C" w:rsidP="00DE6017">
      <w:pPr>
        <w:pStyle w:val="ListParagraph"/>
        <w:numPr>
          <w:ilvl w:val="0"/>
          <w:numId w:val="14"/>
        </w:numPr>
      </w:pPr>
      <w:r>
        <w:t>Excluded hours with negative excess capacities from Storage Excess Capacity tests.</w:t>
      </w:r>
    </w:p>
    <w:p w14:paraId="602DB1A6" w14:textId="7F073F31" w:rsidR="00651DDB" w:rsidRDefault="00764C6C" w:rsidP="00DE6017">
      <w:pPr>
        <w:pStyle w:val="ListParagraph"/>
        <w:numPr>
          <w:ilvl w:val="0"/>
          <w:numId w:val="14"/>
        </w:numPr>
      </w:pPr>
      <w:r>
        <w:t xml:space="preserve">Revised </w:t>
      </w:r>
      <w:r w:rsidR="00651DDB">
        <w:t>Flexible Category test</w:t>
      </w:r>
      <w:r w:rsidR="001C295A">
        <w:t xml:space="preserve"> according to program requirements</w:t>
      </w:r>
      <w:r>
        <w:t>.</w:t>
      </w:r>
    </w:p>
    <w:p w14:paraId="0C6F3B19" w14:textId="24CCCEFE" w:rsidR="00DE6017" w:rsidRDefault="00DE6017" w:rsidP="00DE6017">
      <w:pPr>
        <w:pStyle w:val="ListParagraph"/>
        <w:numPr>
          <w:ilvl w:val="0"/>
          <w:numId w:val="14"/>
        </w:numPr>
      </w:pPr>
      <w:r>
        <w:t>Implemented a pre-check into the storage resource optimization routine to inform the user when insufficient power or energy capacities are shown.</w:t>
      </w:r>
    </w:p>
    <w:p w14:paraId="7CF1875E" w14:textId="04A8D672" w:rsidR="00DE6017" w:rsidRDefault="00DE6017" w:rsidP="00DE6017">
      <w:pPr>
        <w:pStyle w:val="ListParagraph"/>
        <w:numPr>
          <w:ilvl w:val="0"/>
          <w:numId w:val="14"/>
        </w:numPr>
      </w:pPr>
      <w:r>
        <w:t>Added explanation of minimum criteria for running storage resource optimization in User’s Guide.</w:t>
      </w:r>
    </w:p>
    <w:p w14:paraId="5C377AC0" w14:textId="607299BB" w:rsidR="001C295A" w:rsidRDefault="001C295A" w:rsidP="00DE6017">
      <w:pPr>
        <w:pStyle w:val="ListParagraph"/>
        <w:numPr>
          <w:ilvl w:val="0"/>
          <w:numId w:val="14"/>
        </w:numPr>
      </w:pPr>
      <w:r>
        <w:t>Revised and expanded explanation of the Flexible Capacity test according to revised calculations.</w:t>
      </w:r>
    </w:p>
    <w:p w14:paraId="26E45EEC" w14:textId="397AD71A" w:rsidR="00DE6017" w:rsidRDefault="00DE6017" w:rsidP="00DE6017">
      <w:pPr>
        <w:pStyle w:val="ListParagraph"/>
        <w:numPr>
          <w:ilvl w:val="0"/>
          <w:numId w:val="14"/>
        </w:numPr>
      </w:pPr>
      <w:r>
        <w:t>Added details to User’s Guide regarding the Storage Excess Capacity tests.</w:t>
      </w:r>
    </w:p>
    <w:p w14:paraId="389ADCE8" w14:textId="5DACBA17" w:rsidR="00C578CA" w:rsidRDefault="00C578CA" w:rsidP="00DE6017">
      <w:pPr>
        <w:pStyle w:val="ListParagraph"/>
        <w:numPr>
          <w:ilvl w:val="0"/>
          <w:numId w:val="14"/>
        </w:numPr>
      </w:pPr>
      <w:r>
        <w:t>Removed “Table.StopFolding” expressions from queries for backward compatibility.</w:t>
      </w:r>
    </w:p>
    <w:p w14:paraId="466BEE4E" w14:textId="59146841" w:rsidR="006A3EDB" w:rsidRDefault="006A3EDB" w:rsidP="00DE6017">
      <w:pPr>
        <w:pStyle w:val="ListParagraph"/>
        <w:numPr>
          <w:ilvl w:val="0"/>
          <w:numId w:val="14"/>
        </w:numPr>
      </w:pPr>
      <w:r>
        <w:t>Added buttons to each chart to navigate to supporting data table.</w:t>
      </w:r>
    </w:p>
    <w:p w14:paraId="402175AC" w14:textId="2B902EE4" w:rsidR="009C48A9" w:rsidRDefault="009C48A9" w:rsidP="009C48A9">
      <w:pPr>
        <w:pStyle w:val="Heading2"/>
      </w:pPr>
      <w:bookmarkStart w:id="92" w:name="_Toc166836117"/>
      <w:r>
        <w:t>Revision 24</w:t>
      </w:r>
      <w:bookmarkEnd w:id="92"/>
    </w:p>
    <w:p w14:paraId="5EAC28F7" w14:textId="10DB342B" w:rsidR="009C48A9" w:rsidRDefault="005924AE" w:rsidP="009C48A9">
      <w:r>
        <w:t>Internal</w:t>
      </w:r>
      <w:r w:rsidR="009C48A9">
        <w:t xml:space="preserve"> Release</w:t>
      </w:r>
    </w:p>
    <w:p w14:paraId="20EDCBB6" w14:textId="153D240A" w:rsidR="006A3EDB" w:rsidRDefault="006A3EDB" w:rsidP="00DD34E1">
      <w:pPr>
        <w:pStyle w:val="ListParagraph"/>
        <w:numPr>
          <w:ilvl w:val="0"/>
          <w:numId w:val="15"/>
        </w:numPr>
      </w:pPr>
      <w:r>
        <w:t>Applied “Table.Distinct” expression to</w:t>
      </w:r>
      <w:r w:rsidR="009C48A9">
        <w:t xml:space="preserve"> the </w:t>
      </w:r>
      <w:r w:rsidR="00912EFD" w:rsidRPr="00912EFD">
        <w:rPr>
          <w:rStyle w:val="QueryName"/>
        </w:rPr>
        <w:fldChar w:fldCharType="begin"/>
      </w:r>
      <w:r w:rsidR="00912EFD" w:rsidRPr="00912EFD">
        <w:rPr>
          <w:rStyle w:val="QueryName"/>
        </w:rPr>
        <w:instrText xml:space="preserve"> REF _Ref149209955 \h </w:instrText>
      </w:r>
      <w:r w:rsidR="00912EFD">
        <w:rPr>
          <w:rStyle w:val="QueryName"/>
        </w:rPr>
        <w:instrText xml:space="preserve"> \* MERGEFORMAT </w:instrText>
      </w:r>
      <w:r w:rsidR="00912EFD" w:rsidRPr="00912EFD">
        <w:rPr>
          <w:rStyle w:val="QueryName"/>
        </w:rPr>
      </w:r>
      <w:r w:rsidR="00912EFD" w:rsidRPr="00912EFD">
        <w:rPr>
          <w:rStyle w:val="QueryName"/>
        </w:rPr>
        <w:fldChar w:fldCharType="separate"/>
      </w:r>
      <w:r w:rsidR="00FE4388">
        <w:rPr>
          <w:rStyle w:val="QueryName"/>
          <w:b/>
          <w:bCs/>
        </w:rPr>
        <w:t>Error! Reference source not found.</w:t>
      </w:r>
      <w:r w:rsidR="00912EFD" w:rsidRPr="00912EFD">
        <w:rPr>
          <w:rStyle w:val="QueryName"/>
        </w:rPr>
        <w:fldChar w:fldCharType="end"/>
      </w:r>
      <w:r w:rsidR="009C48A9">
        <w:t xml:space="preserve"> query</w:t>
      </w:r>
      <w:r>
        <w:t xml:space="preserve"> to ensure no duplicate resources (e.g., two contracts for portions of the same resource).</w:t>
      </w:r>
    </w:p>
    <w:p w14:paraId="1408DEE2" w14:textId="004CC406" w:rsidR="0010386B" w:rsidRDefault="0010386B" w:rsidP="00DD34E1">
      <w:pPr>
        <w:pStyle w:val="ListParagraph"/>
        <w:numPr>
          <w:ilvl w:val="0"/>
          <w:numId w:val="15"/>
        </w:numPr>
      </w:pPr>
      <w:r>
        <w:t>Added “Chart Category” column to Resource Profile Categories worksheet.</w:t>
      </w:r>
    </w:p>
    <w:p w14:paraId="1C08C9B0" w14:textId="542D4020" w:rsidR="0010386B" w:rsidRDefault="0010386B" w:rsidP="00DD34E1">
      <w:pPr>
        <w:pStyle w:val="ListParagraph"/>
        <w:numPr>
          <w:ilvl w:val="0"/>
          <w:numId w:val="15"/>
        </w:numPr>
      </w:pPr>
      <w:r>
        <w:t xml:space="preserve">Revised </w:t>
      </w:r>
      <w:r w:rsidRPr="0010386B">
        <w:rPr>
          <w:rStyle w:val="QueryName"/>
        </w:rPr>
        <w:fldChar w:fldCharType="begin"/>
      </w:r>
      <w:r w:rsidRPr="0010386B">
        <w:rPr>
          <w:rStyle w:val="QueryName"/>
        </w:rPr>
        <w:instrText xml:space="preserve"> REF _Ref149210121 \h </w:instrText>
      </w:r>
      <w:r>
        <w:rPr>
          <w:rStyle w:val="QueryName"/>
        </w:rPr>
        <w:instrText xml:space="preserve"> \* MERGEFORMAT </w:instrText>
      </w:r>
      <w:r w:rsidRPr="0010386B">
        <w:rPr>
          <w:rStyle w:val="QueryName"/>
        </w:rPr>
      </w:r>
      <w:r w:rsidRPr="0010386B">
        <w:rPr>
          <w:rStyle w:val="QueryName"/>
        </w:rPr>
        <w:fldChar w:fldCharType="separate"/>
      </w:r>
      <w:r w:rsidR="00FE4388">
        <w:rPr>
          <w:rStyle w:val="QueryName"/>
          <w:b/>
          <w:bCs/>
        </w:rPr>
        <w:t>Error! Reference source not found.</w:t>
      </w:r>
      <w:r w:rsidRPr="0010386B">
        <w:rPr>
          <w:rStyle w:val="QueryName"/>
        </w:rPr>
        <w:fldChar w:fldCharType="end"/>
      </w:r>
      <w:r>
        <w:t xml:space="preserve">, </w:t>
      </w:r>
      <w:r w:rsidRPr="0010386B">
        <w:rPr>
          <w:rStyle w:val="QueryName"/>
        </w:rPr>
        <w:fldChar w:fldCharType="begin"/>
      </w:r>
      <w:r w:rsidRPr="0010386B">
        <w:rPr>
          <w:rStyle w:val="QueryName"/>
        </w:rPr>
        <w:instrText xml:space="preserve"> REF _Ref149227684 \h </w:instrText>
      </w:r>
      <w:r>
        <w:rPr>
          <w:rStyle w:val="QueryName"/>
        </w:rPr>
        <w:instrText xml:space="preserve"> \* MERGEFORMAT </w:instrText>
      </w:r>
      <w:r w:rsidRPr="0010386B">
        <w:rPr>
          <w:rStyle w:val="QueryName"/>
        </w:rPr>
      </w:r>
      <w:r w:rsidRPr="0010386B">
        <w:rPr>
          <w:rStyle w:val="QueryName"/>
        </w:rPr>
        <w:fldChar w:fldCharType="separate"/>
      </w:r>
      <w:r w:rsidR="00FE4388">
        <w:rPr>
          <w:rStyle w:val="QueryName"/>
          <w:b/>
          <w:bCs/>
        </w:rPr>
        <w:t>Error! Reference source not found.</w:t>
      </w:r>
      <w:r w:rsidRPr="0010386B">
        <w:rPr>
          <w:rStyle w:val="QueryName"/>
        </w:rPr>
        <w:fldChar w:fldCharType="end"/>
      </w:r>
      <w:r>
        <w:t xml:space="preserve">, and </w:t>
      </w:r>
      <w:r w:rsidRPr="0010386B">
        <w:rPr>
          <w:rStyle w:val="QueryName"/>
        </w:rPr>
        <w:fldChar w:fldCharType="begin"/>
      </w:r>
      <w:r w:rsidRPr="0010386B">
        <w:rPr>
          <w:rStyle w:val="QueryName"/>
        </w:rPr>
        <w:instrText xml:space="preserve"> REF _Ref149227691 \h </w:instrText>
      </w:r>
      <w:r>
        <w:rPr>
          <w:rStyle w:val="QueryName"/>
        </w:rPr>
        <w:instrText xml:space="preserve"> \* MERGEFORMAT </w:instrText>
      </w:r>
      <w:r w:rsidRPr="0010386B">
        <w:rPr>
          <w:rStyle w:val="QueryName"/>
        </w:rPr>
      </w:r>
      <w:r w:rsidRPr="0010386B">
        <w:rPr>
          <w:rStyle w:val="QueryName"/>
        </w:rPr>
        <w:fldChar w:fldCharType="separate"/>
      </w:r>
      <w:r w:rsidR="00FE4388">
        <w:rPr>
          <w:rStyle w:val="QueryName"/>
          <w:b/>
          <w:bCs/>
        </w:rPr>
        <w:t>Error! Reference source not found.</w:t>
      </w:r>
      <w:r w:rsidRPr="0010386B">
        <w:rPr>
          <w:rStyle w:val="QueryName"/>
        </w:rPr>
        <w:fldChar w:fldCharType="end"/>
      </w:r>
      <w:r>
        <w:t xml:space="preserve"> queries to use “Chart Category” instead of “Profile Category” values.</w:t>
      </w:r>
    </w:p>
    <w:p w14:paraId="4F8A4A84" w14:textId="30F21A88" w:rsidR="00D30568" w:rsidRDefault="0079139D" w:rsidP="00D30568">
      <w:pPr>
        <w:pStyle w:val="ListParagraph"/>
        <w:numPr>
          <w:ilvl w:val="0"/>
          <w:numId w:val="15"/>
        </w:numPr>
      </w:pPr>
      <w:r>
        <w:t>Modified specification for Resource and Allocations worksheet to calculate System Requirements based on Load Forecast and PRM instead of direct input.</w:t>
      </w:r>
    </w:p>
    <w:p w14:paraId="52F0B111" w14:textId="7A6F812D" w:rsidR="008253AE" w:rsidRDefault="008253AE" w:rsidP="00DD34E1">
      <w:pPr>
        <w:pStyle w:val="ListParagraph"/>
        <w:numPr>
          <w:ilvl w:val="0"/>
          <w:numId w:val="15"/>
        </w:numPr>
      </w:pPr>
      <w:r>
        <w:t>Revised default load profile calculations for VER resources consistent with stored profiles calibrated for Pmax.</w:t>
      </w:r>
    </w:p>
    <w:p w14:paraId="25C95858" w14:textId="2E0B7EDC" w:rsidR="005924AE" w:rsidRDefault="005924AE" w:rsidP="005924AE">
      <w:pPr>
        <w:pStyle w:val="Heading2"/>
      </w:pPr>
      <w:bookmarkStart w:id="93" w:name="_Toc166836118"/>
      <w:r>
        <w:t>Revision 25</w:t>
      </w:r>
      <w:bookmarkEnd w:id="93"/>
    </w:p>
    <w:p w14:paraId="0A0E82C9" w14:textId="6E09126A" w:rsidR="005924AE" w:rsidRDefault="005924AE" w:rsidP="005924AE">
      <w:r>
        <w:t>Public Release</w:t>
      </w:r>
    </w:p>
    <w:p w14:paraId="6D1458B4" w14:textId="0E32A48E" w:rsidR="005924AE" w:rsidRDefault="005924AE" w:rsidP="005924AE">
      <w:pPr>
        <w:pStyle w:val="ListParagraph"/>
        <w:numPr>
          <w:ilvl w:val="0"/>
          <w:numId w:val="16"/>
        </w:numPr>
      </w:pPr>
      <w:r>
        <w:t>Revised storage optimization objective function and various cell formulas.</w:t>
      </w:r>
    </w:p>
    <w:p w14:paraId="47DF84DF" w14:textId="115E6084" w:rsidR="004249B3" w:rsidRDefault="004249B3" w:rsidP="005924AE">
      <w:pPr>
        <w:pStyle w:val="ListParagraph"/>
        <w:numPr>
          <w:ilvl w:val="0"/>
          <w:numId w:val="16"/>
        </w:numPr>
      </w:pPr>
      <w:r>
        <w:lastRenderedPageBreak/>
        <w:t>Set initial conditions for optimizer to meet requirements.</w:t>
      </w:r>
    </w:p>
    <w:p w14:paraId="20E7B551" w14:textId="25206621" w:rsidR="005924AE" w:rsidRDefault="005924AE" w:rsidP="005924AE">
      <w:pPr>
        <w:pStyle w:val="ListParagraph"/>
        <w:numPr>
          <w:ilvl w:val="0"/>
          <w:numId w:val="16"/>
        </w:numPr>
      </w:pPr>
      <w:r>
        <w:t>Updated User’s Guide with revised optimization problem definition.</w:t>
      </w:r>
    </w:p>
    <w:p w14:paraId="66FACDFD" w14:textId="2CC4961A" w:rsidR="00394DE2" w:rsidRDefault="00394DE2" w:rsidP="00137330">
      <w:pPr>
        <w:pStyle w:val="Heading2"/>
      </w:pPr>
      <w:bookmarkStart w:id="94" w:name="_Toc166836119"/>
      <w:r>
        <w:t>Revision 26</w:t>
      </w:r>
      <w:bookmarkEnd w:id="94"/>
    </w:p>
    <w:p w14:paraId="0CBF3E09" w14:textId="3015451E" w:rsidR="00394DE2" w:rsidRDefault="00394DE2" w:rsidP="00394DE2">
      <w:r>
        <w:t>Public Release</w:t>
      </w:r>
    </w:p>
    <w:p w14:paraId="3B096850" w14:textId="6511102C" w:rsidR="00394DE2" w:rsidRDefault="00394DE2" w:rsidP="00394DE2">
      <w:pPr>
        <w:pStyle w:val="ListParagraph"/>
        <w:numPr>
          <w:ilvl w:val="0"/>
          <w:numId w:val="17"/>
        </w:numPr>
      </w:pPr>
      <w:r>
        <w:t>Clarified explanation for inputting VERs into LSE Showing template in User’s Guide.</w:t>
      </w:r>
    </w:p>
    <w:p w14:paraId="5AA66317" w14:textId="5905547C" w:rsidR="006E0FA7" w:rsidRDefault="006E0FA7" w:rsidP="00394DE2">
      <w:pPr>
        <w:pStyle w:val="ListParagraph"/>
        <w:numPr>
          <w:ilvl w:val="0"/>
          <w:numId w:val="17"/>
        </w:numPr>
      </w:pPr>
      <w:r>
        <w:t>Added signature line on Certification worksheet.</w:t>
      </w:r>
    </w:p>
    <w:p w14:paraId="3C86F3C9" w14:textId="23EF0897" w:rsidR="00137330" w:rsidRDefault="00137330" w:rsidP="00394DE2">
      <w:pPr>
        <w:pStyle w:val="ListParagraph"/>
        <w:numPr>
          <w:ilvl w:val="0"/>
          <w:numId w:val="17"/>
        </w:numPr>
      </w:pPr>
      <w:r>
        <w:t>Clarified NQC entries use SOD NQC rather than Compliance NQC in User’s Guide.</w:t>
      </w:r>
    </w:p>
    <w:p w14:paraId="76DDDED0" w14:textId="533DA5AE" w:rsidR="000B3BBE" w:rsidRDefault="000B3BBE" w:rsidP="00394DE2">
      <w:pPr>
        <w:pStyle w:val="ListParagraph"/>
        <w:numPr>
          <w:ilvl w:val="0"/>
          <w:numId w:val="17"/>
        </w:numPr>
      </w:pPr>
      <w:r>
        <w:t xml:space="preserve">Added conditional formatting to optimization </w:t>
      </w:r>
      <w:r w:rsidR="00A7091B">
        <w:t>to highlight unfavorable conditions.</w:t>
      </w:r>
    </w:p>
    <w:p w14:paraId="7F09F93F" w14:textId="5A6DCED2" w:rsidR="00A7091B" w:rsidRDefault="00A7091B" w:rsidP="00394DE2">
      <w:pPr>
        <w:pStyle w:val="ListParagraph"/>
        <w:numPr>
          <w:ilvl w:val="0"/>
          <w:numId w:val="17"/>
        </w:numPr>
      </w:pPr>
      <w:r>
        <w:t xml:space="preserve">Fixed error in Chart Label evaluation in </w:t>
      </w:r>
      <w:r w:rsidR="00E37710">
        <w:t xml:space="preserve">the </w:t>
      </w:r>
      <w:r>
        <w:t>LSEShowingComplete query</w:t>
      </w:r>
      <w:r w:rsidR="004E371A">
        <w:t xml:space="preserve"> which had been applying Profile Category instead of Chart Category. The query is loaded into the “LSE Showing Complete” </w:t>
      </w:r>
      <w:r>
        <w:t>worksheet</w:t>
      </w:r>
      <w:r w:rsidR="004E371A">
        <w:t xml:space="preserve"> and used in hidden worksheets for charts</w:t>
      </w:r>
      <w:r>
        <w:t>.</w:t>
      </w:r>
    </w:p>
    <w:p w14:paraId="57B41491" w14:textId="222255AB" w:rsidR="004E371A" w:rsidRDefault="004E371A" w:rsidP="00394DE2">
      <w:pPr>
        <w:pStyle w:val="ListParagraph"/>
        <w:numPr>
          <w:ilvl w:val="0"/>
          <w:numId w:val="17"/>
        </w:numPr>
      </w:pPr>
      <w:r>
        <w:t xml:space="preserve">Fixed error in lookup formulas for </w:t>
      </w:r>
      <w:r w:rsidRPr="004E371A">
        <w:t xml:space="preserve">CAM Storage Allocation Multi Cycle </w:t>
      </w:r>
      <w:r>
        <w:t xml:space="preserve">in “Resource Database” which had not correctly </w:t>
      </w:r>
      <w:r w:rsidR="0087585F">
        <w:t xml:space="preserve">been </w:t>
      </w:r>
      <w:r>
        <w:t>retrieving the current month from the “CertificationTable” worksheet.</w:t>
      </w:r>
    </w:p>
    <w:p w14:paraId="3E0F4DFA" w14:textId="2461CDE9" w:rsidR="00B16DFC" w:rsidRDefault="00B16DFC" w:rsidP="00394DE2">
      <w:pPr>
        <w:pStyle w:val="ListParagraph"/>
        <w:numPr>
          <w:ilvl w:val="0"/>
          <w:numId w:val="17"/>
        </w:numPr>
      </w:pPr>
      <w:r>
        <w:t>Fixed labelling error for CAM Peaker Allocations so their capacities now count toward Requirements and Allocations in charts.</w:t>
      </w:r>
    </w:p>
    <w:p w14:paraId="3A4F7678" w14:textId="03CBBF03" w:rsidR="004E371A" w:rsidRDefault="004E371A" w:rsidP="00394DE2">
      <w:pPr>
        <w:pStyle w:val="ListParagraph"/>
        <w:numPr>
          <w:ilvl w:val="0"/>
          <w:numId w:val="17"/>
        </w:numPr>
      </w:pPr>
      <w:r>
        <w:t xml:space="preserve">Added checks </w:t>
      </w:r>
      <w:r w:rsidR="00E37710">
        <w:t>in</w:t>
      </w:r>
      <w:r>
        <w:t xml:space="preserve"> </w:t>
      </w:r>
      <w:r w:rsidR="001F3E1F">
        <w:t xml:space="preserve">the Year column in the Requirements and Allocations worksheet against the </w:t>
      </w:r>
      <w:r>
        <w:t xml:space="preserve">showing year </w:t>
      </w:r>
      <w:r w:rsidR="001F3E1F">
        <w:t xml:space="preserve">on the Certification worksheet </w:t>
      </w:r>
      <w:r>
        <w:t>throughout workbook.</w:t>
      </w:r>
      <w:r w:rsidR="001F3E1F">
        <w:t xml:space="preserve"> Previously, only checked showing month.</w:t>
      </w:r>
    </w:p>
    <w:p w14:paraId="3A6B86F2" w14:textId="37CABE2F" w:rsidR="00E37710" w:rsidRDefault="00E37710" w:rsidP="00394DE2">
      <w:pPr>
        <w:pStyle w:val="ListParagraph"/>
        <w:numPr>
          <w:ilvl w:val="0"/>
          <w:numId w:val="17"/>
        </w:numPr>
      </w:pPr>
      <w:r>
        <w:t xml:space="preserve">Fixed errors in the ResourceDefaultProfile query </w:t>
      </w:r>
      <w:r w:rsidR="00F019DA">
        <w:t>so that region=</w:t>
      </w:r>
      <w:r>
        <w:t>“Any”</w:t>
      </w:r>
      <w:r w:rsidR="00F019DA">
        <w:t xml:space="preserve"> now expands to all regions listed in the Regions worksheet and </w:t>
      </w:r>
      <w:r>
        <w:t xml:space="preserve">month=0 </w:t>
      </w:r>
      <w:r w:rsidR="00F019DA">
        <w:t xml:space="preserve">now </w:t>
      </w:r>
      <w:r>
        <w:t>map to a</w:t>
      </w:r>
      <w:r w:rsidR="00F019DA">
        <w:t xml:space="preserve">ll 12 </w:t>
      </w:r>
      <w:r>
        <w:t>month</w:t>
      </w:r>
      <w:r w:rsidR="00F019DA">
        <w:t>s</w:t>
      </w:r>
      <w:r>
        <w:t>.</w:t>
      </w:r>
    </w:p>
    <w:p w14:paraId="08D2C685" w14:textId="6E6E90AB" w:rsidR="00B83CF3" w:rsidRDefault="00B83CF3" w:rsidP="00394DE2">
      <w:pPr>
        <w:pStyle w:val="ListParagraph"/>
        <w:numPr>
          <w:ilvl w:val="0"/>
          <w:numId w:val="17"/>
        </w:numPr>
      </w:pPr>
      <w:r>
        <w:t>Added VBA script to facilitate clearing input data from workbook.</w:t>
      </w:r>
    </w:p>
    <w:p w14:paraId="22B0E1A4" w14:textId="47FE8BEC" w:rsidR="0011744D" w:rsidRDefault="0011744D" w:rsidP="00394DE2">
      <w:pPr>
        <w:pStyle w:val="ListParagraph"/>
        <w:numPr>
          <w:ilvl w:val="0"/>
          <w:numId w:val="17"/>
        </w:numPr>
      </w:pPr>
      <w:r>
        <w:t>Added VBA script to replace resource database and default profiles from selected Master Resource Database file.</w:t>
      </w:r>
    </w:p>
    <w:p w14:paraId="6787B786" w14:textId="28FBC5B3" w:rsidR="00E734C5" w:rsidRDefault="00E734C5" w:rsidP="00394DE2">
      <w:pPr>
        <w:pStyle w:val="ListParagraph"/>
        <w:numPr>
          <w:ilvl w:val="0"/>
          <w:numId w:val="17"/>
        </w:numPr>
      </w:pPr>
      <w:r>
        <w:t>Removed “Resource NQC” worksheet and added monthly NQC columns to “Resource Database” worksheet, and updated queries accordingly</w:t>
      </w:r>
    </w:p>
    <w:p w14:paraId="5DDC3C11" w14:textId="7DA5E0DD" w:rsidR="00604685" w:rsidRDefault="00604685" w:rsidP="00394DE2">
      <w:pPr>
        <w:pStyle w:val="ListParagraph"/>
        <w:numPr>
          <w:ilvl w:val="0"/>
          <w:numId w:val="17"/>
        </w:numPr>
      </w:pPr>
      <w:r>
        <w:t>Rebuilt</w:t>
      </w:r>
      <w:r w:rsidR="004859D0">
        <w:t xml:space="preserve"> the</w:t>
      </w:r>
      <w:r>
        <w:t xml:space="preserve"> storage optimizer</w:t>
      </w:r>
    </w:p>
    <w:p w14:paraId="4B87F401" w14:textId="54F70F51" w:rsidR="004859D0" w:rsidRDefault="004859D0" w:rsidP="00604685">
      <w:pPr>
        <w:pStyle w:val="ListParagraph"/>
        <w:numPr>
          <w:ilvl w:val="1"/>
          <w:numId w:val="17"/>
        </w:numPr>
      </w:pPr>
      <w:r>
        <w:t>Removed usage of Solver and implemented fully custom script for optimizing storage showing.</w:t>
      </w:r>
    </w:p>
    <w:p w14:paraId="0FB6B0E0" w14:textId="7AC0A507" w:rsidR="00604685" w:rsidRDefault="00604685" w:rsidP="00604685">
      <w:pPr>
        <w:pStyle w:val="ListParagraph"/>
        <w:numPr>
          <w:ilvl w:val="1"/>
          <w:numId w:val="17"/>
        </w:numPr>
      </w:pPr>
      <w:r>
        <w:t>Removed Optimization table</w:t>
      </w:r>
      <w:r w:rsidR="00B256E3">
        <w:t>.</w:t>
      </w:r>
    </w:p>
    <w:p w14:paraId="302DACFF" w14:textId="30E2A691" w:rsidR="00B256E3" w:rsidRDefault="00B256E3" w:rsidP="00604685">
      <w:pPr>
        <w:pStyle w:val="ListParagraph"/>
        <w:numPr>
          <w:ilvl w:val="1"/>
          <w:numId w:val="17"/>
        </w:numPr>
      </w:pPr>
      <w:r>
        <w:t>Removed “Nongrid Charging Capacity (MW)”</w:t>
      </w:r>
      <w:r w:rsidR="004859D0">
        <w:t xml:space="preserve"> column</w:t>
      </w:r>
      <w:r>
        <w:t xml:space="preserve"> from optimized showings table.</w:t>
      </w:r>
    </w:p>
    <w:p w14:paraId="60246516" w14:textId="6E4AAE45" w:rsidR="00B256E3" w:rsidRDefault="00B256E3" w:rsidP="00604685">
      <w:pPr>
        <w:pStyle w:val="ListParagraph"/>
        <w:numPr>
          <w:ilvl w:val="1"/>
          <w:numId w:val="17"/>
        </w:numPr>
      </w:pPr>
      <w:r>
        <w:t>Added “Capacity Available for Charging (MW)” to “Optimized Showings” table, indicating either non-grid or maximum grid charging rate.</w:t>
      </w:r>
    </w:p>
    <w:p w14:paraId="44EC432D" w14:textId="5AAE5DA0" w:rsidR="00B256E3" w:rsidRDefault="00B256E3" w:rsidP="00604685">
      <w:pPr>
        <w:pStyle w:val="ListParagraph"/>
        <w:numPr>
          <w:ilvl w:val="1"/>
          <w:numId w:val="17"/>
        </w:numPr>
      </w:pPr>
      <w:r>
        <w:t>Added “Maximum Capacity (MW)” to “Optimized Showings” table.</w:t>
      </w:r>
    </w:p>
    <w:p w14:paraId="3FBB10B5" w14:textId="4381C96A" w:rsidR="00B256E3" w:rsidRDefault="00B256E3" w:rsidP="00604685">
      <w:pPr>
        <w:pStyle w:val="ListParagraph"/>
        <w:numPr>
          <w:ilvl w:val="1"/>
          <w:numId w:val="17"/>
        </w:numPr>
      </w:pPr>
      <w:r>
        <w:t>Renamed the “Group Definitions” table to “Storage Properties”.</w:t>
      </w:r>
    </w:p>
    <w:p w14:paraId="6518B309" w14:textId="7EF9C9E3" w:rsidR="00B4207E" w:rsidRDefault="00B4207E" w:rsidP="00604685">
      <w:pPr>
        <w:pStyle w:val="ListParagraph"/>
        <w:numPr>
          <w:ilvl w:val="1"/>
          <w:numId w:val="17"/>
        </w:numPr>
      </w:pPr>
      <w:r>
        <w:t>Updated capacity check to consider hourly maximum capacities rather than NQC under contract.</w:t>
      </w:r>
    </w:p>
    <w:p w14:paraId="5F3A09BF" w14:textId="50FFF707" w:rsidR="00B256E3" w:rsidRDefault="00B256E3" w:rsidP="00604685">
      <w:pPr>
        <w:pStyle w:val="ListParagraph"/>
        <w:numPr>
          <w:ilvl w:val="1"/>
          <w:numId w:val="17"/>
        </w:numPr>
      </w:pPr>
      <w:r>
        <w:lastRenderedPageBreak/>
        <w:t>Removed resource grouping functionality and instead use “Resource ID” and “Resource SubID” throughout.</w:t>
      </w:r>
    </w:p>
    <w:p w14:paraId="51F338A0" w14:textId="1E6818E4" w:rsidR="00604685" w:rsidRDefault="00604685" w:rsidP="00604685">
      <w:pPr>
        <w:pStyle w:val="ListParagraph"/>
        <w:numPr>
          <w:ilvl w:val="1"/>
          <w:numId w:val="17"/>
        </w:numPr>
      </w:pPr>
      <w:r>
        <w:t>Removed fractional showing column</w:t>
      </w:r>
      <w:r w:rsidR="00B256E3">
        <w:t>, instead adjusting</w:t>
      </w:r>
      <w:r w:rsidR="00E271A3">
        <w:t xml:space="preserve"> hourly capacities</w:t>
      </w:r>
      <w:r w:rsidR="00B256E3">
        <w:t xml:space="preserve"> directly, constrained between zero and the resource’s hourly maximum capacity.</w:t>
      </w:r>
    </w:p>
    <w:p w14:paraId="180751A0" w14:textId="1EC9A329" w:rsidR="00604685" w:rsidRDefault="00E271A3" w:rsidP="004859D0">
      <w:pPr>
        <w:pStyle w:val="ListParagraph"/>
        <w:numPr>
          <w:ilvl w:val="1"/>
          <w:numId w:val="17"/>
        </w:numPr>
      </w:pPr>
      <w:r>
        <w:t>Added optimization status and settings panel below the “Capacity Deficits” table.</w:t>
      </w:r>
    </w:p>
    <w:p w14:paraId="6B767EA2" w14:textId="23C8E9F4" w:rsidR="00F3331E" w:rsidRDefault="00F3331E" w:rsidP="00F3331E">
      <w:pPr>
        <w:pStyle w:val="ListParagraph"/>
        <w:numPr>
          <w:ilvl w:val="0"/>
          <w:numId w:val="17"/>
        </w:numPr>
      </w:pPr>
      <w:r>
        <w:t>Reformatted validation output tables.</w:t>
      </w:r>
    </w:p>
    <w:p w14:paraId="6BC19C40" w14:textId="14654A5E" w:rsidR="00F3331E" w:rsidRDefault="00F3331E" w:rsidP="00F3331E">
      <w:pPr>
        <w:pStyle w:val="ListParagraph"/>
        <w:numPr>
          <w:ilvl w:val="0"/>
          <w:numId w:val="17"/>
        </w:numPr>
      </w:pPr>
      <w:r>
        <w:t>Made “Resource Group ID” values more readable in “Check Grouped Resource” validation output table.</w:t>
      </w:r>
    </w:p>
    <w:p w14:paraId="115525D5" w14:textId="6C4EF3F6" w:rsidR="00A05872" w:rsidRDefault="00A05872" w:rsidP="00F3331E">
      <w:pPr>
        <w:pStyle w:val="ListParagraph"/>
        <w:numPr>
          <w:ilvl w:val="0"/>
          <w:numId w:val="17"/>
        </w:numPr>
      </w:pPr>
      <w:r>
        <w:t>Excluded Energy-Only resources (indicated by value “EO” in Deliverability Status column of Resource Database) in CheckCapacity query, removing their shown capacities from all system, local, and flexible capacity checks.</w:t>
      </w:r>
    </w:p>
    <w:p w14:paraId="7F13992A" w14:textId="34AA6FCF" w:rsidR="00A05872" w:rsidRDefault="00A05872" w:rsidP="00F3331E">
      <w:pPr>
        <w:pStyle w:val="ListParagraph"/>
        <w:numPr>
          <w:ilvl w:val="0"/>
          <w:numId w:val="17"/>
        </w:numPr>
      </w:pPr>
      <w:r>
        <w:t xml:space="preserve">Modified </w:t>
      </w:r>
      <w:r w:rsidR="00E5029B">
        <w:t xml:space="preserve">Storage </w:t>
      </w:r>
      <w:r>
        <w:t xml:space="preserve">Excess Energy </w:t>
      </w:r>
      <w:r w:rsidR="00F43BF7">
        <w:t xml:space="preserve">and </w:t>
      </w:r>
      <w:r w:rsidR="00E5029B">
        <w:t xml:space="preserve">Storage </w:t>
      </w:r>
      <w:r w:rsidR="00F43BF7">
        <w:t xml:space="preserve">Excess Energy for MCC Bucket 4 </w:t>
      </w:r>
      <w:r>
        <w:t>test</w:t>
      </w:r>
      <w:r w:rsidR="00F43BF7">
        <w:t>s</w:t>
      </w:r>
      <w:r>
        <w:t xml:space="preserve"> to limit capacity from Energy-Only resources to</w:t>
      </w:r>
      <w:r w:rsidR="00F43BF7">
        <w:t xml:space="preserve"> offset charging requirements</w:t>
      </w:r>
      <w:r>
        <w:t xml:space="preserve"> collocated </w:t>
      </w:r>
      <w:r w:rsidR="00F43BF7">
        <w:t xml:space="preserve">storage </w:t>
      </w:r>
      <w:r>
        <w:t>resources.</w:t>
      </w:r>
    </w:p>
    <w:p w14:paraId="6FA23D38" w14:textId="5403DAA6" w:rsidR="00C367AB" w:rsidRDefault="00C367AB" w:rsidP="00F3331E">
      <w:pPr>
        <w:pStyle w:val="ListParagraph"/>
        <w:numPr>
          <w:ilvl w:val="0"/>
          <w:numId w:val="17"/>
        </w:numPr>
      </w:pPr>
      <w:r>
        <w:t>Recategorized labels for charts, defined in the hidden “Resource Profile Categories” worksheet</w:t>
      </w:r>
      <w:r w:rsidR="00633388">
        <w:t>, and sorted labels so that “Battery Storage” appears at top of stack.</w:t>
      </w:r>
    </w:p>
    <w:p w14:paraId="477866D8" w14:textId="70927827" w:rsidR="00C70AE7" w:rsidRDefault="00C70AE7" w:rsidP="00F3331E">
      <w:pPr>
        <w:pStyle w:val="ListParagraph"/>
        <w:numPr>
          <w:ilvl w:val="0"/>
          <w:numId w:val="17"/>
        </w:numPr>
      </w:pPr>
      <w:r>
        <w:t>Applied color scheme to chart labels based on CAISO’s Today’s Outlook charts.</w:t>
      </w:r>
    </w:p>
    <w:p w14:paraId="64A7F186" w14:textId="41F59F97" w:rsidR="008E495E" w:rsidRDefault="008E495E" w:rsidP="00F3331E">
      <w:pPr>
        <w:pStyle w:val="ListParagraph"/>
        <w:numPr>
          <w:ilvl w:val="0"/>
          <w:numId w:val="17"/>
        </w:numPr>
      </w:pPr>
      <w:r>
        <w:t xml:space="preserve">Applied rounding to </w:t>
      </w:r>
      <w:r w:rsidR="003113F7">
        <w:t>two</w:t>
      </w:r>
      <w:r>
        <w:t xml:space="preserve"> decimal places in</w:t>
      </w:r>
      <w:r w:rsidR="00BA3513">
        <w:t xml:space="preserve"> </w:t>
      </w:r>
      <w:r>
        <w:t>validation check</w:t>
      </w:r>
      <w:r w:rsidR="003113F7">
        <w:t>s</w:t>
      </w:r>
      <w:r w:rsidR="00BA3513">
        <w:t>.</w:t>
      </w:r>
    </w:p>
    <w:p w14:paraId="49B01587" w14:textId="7BB9D0E3" w:rsidR="00B733EF" w:rsidRDefault="00B733EF" w:rsidP="00F3331E">
      <w:pPr>
        <w:pStyle w:val="ListParagraph"/>
        <w:numPr>
          <w:ilvl w:val="0"/>
          <w:numId w:val="17"/>
        </w:numPr>
      </w:pPr>
      <w:r>
        <w:t>Added script to filter for resource sub-ids in validation rules on LSE Showing worksheet and auto-populate</w:t>
      </w:r>
      <w:r w:rsidR="008F2354">
        <w:t xml:space="preserve"> fields</w:t>
      </w:r>
      <w:r>
        <w:t xml:space="preserve"> with default values from Resource Database after inputting Resource ID and SubID.</w:t>
      </w:r>
    </w:p>
    <w:p w14:paraId="4F965CC4" w14:textId="199312C6" w:rsidR="00965EC2" w:rsidRDefault="00965EC2" w:rsidP="00965EC2">
      <w:pPr>
        <w:pStyle w:val="Heading2"/>
      </w:pPr>
      <w:bookmarkStart w:id="95" w:name="_Toc166836120"/>
      <w:r>
        <w:t>Revision 27</w:t>
      </w:r>
      <w:bookmarkEnd w:id="95"/>
    </w:p>
    <w:p w14:paraId="5E7CFCFD" w14:textId="26549060" w:rsidR="00965EC2" w:rsidRDefault="00965EC2" w:rsidP="00965EC2">
      <w:r>
        <w:t>Public Release</w:t>
      </w:r>
    </w:p>
    <w:p w14:paraId="740C2CC6" w14:textId="68C9071C" w:rsidR="00965EC2" w:rsidRDefault="00965EC2" w:rsidP="00965EC2">
      <w:pPr>
        <w:pStyle w:val="ListParagraph"/>
        <w:numPr>
          <w:ilvl w:val="0"/>
          <w:numId w:val="23"/>
        </w:numPr>
      </w:pPr>
      <w:r>
        <w:t>Modified storage optimization script to prevent divide-by-zero errors when optimizing small numbers of resources.</w:t>
      </w:r>
    </w:p>
    <w:p w14:paraId="04A2092C" w14:textId="140D9215" w:rsidR="0050008B" w:rsidRDefault="00620EE4" w:rsidP="00965EC2">
      <w:pPr>
        <w:pStyle w:val="ListParagraph"/>
        <w:numPr>
          <w:ilvl w:val="0"/>
          <w:numId w:val="23"/>
        </w:numPr>
      </w:pPr>
      <w:r>
        <w:t xml:space="preserve">Modified queries to ensure storage resources in optimizer worksheet don’t overwrite </w:t>
      </w:r>
      <w:r w:rsidR="006B63EB">
        <w:t>default profile when “Use Default Profile” is selected.</w:t>
      </w:r>
    </w:p>
    <w:p w14:paraId="743AE6A7" w14:textId="6F0395DD" w:rsidR="00FD3134" w:rsidRDefault="00FD3134" w:rsidP="00965EC2">
      <w:pPr>
        <w:pStyle w:val="ListParagraph"/>
        <w:numPr>
          <w:ilvl w:val="0"/>
          <w:numId w:val="23"/>
        </w:numPr>
      </w:pPr>
      <w:r>
        <w:t>Resolved error in CheckStorageSOC query causing capacities of co-located resources to be ignored in calculating available capacity for charging.</w:t>
      </w:r>
    </w:p>
    <w:p w14:paraId="6F48E472" w14:textId="2A53CD76" w:rsidR="002A7934" w:rsidRDefault="002A7934" w:rsidP="00965EC2">
      <w:pPr>
        <w:pStyle w:val="ListParagraph"/>
        <w:numPr>
          <w:ilvl w:val="0"/>
          <w:numId w:val="23"/>
        </w:numPr>
      </w:pPr>
      <w:r>
        <w:t>Added NP 26 designations for non-CAISO BAAs on Regions worksheet to map default profiles to updated Master Resource Database entries.</w:t>
      </w:r>
    </w:p>
    <w:p w14:paraId="65E51752" w14:textId="79D3F47C" w:rsidR="00153164" w:rsidRDefault="00153164" w:rsidP="00965EC2">
      <w:pPr>
        <w:pStyle w:val="ListParagraph"/>
        <w:numPr>
          <w:ilvl w:val="0"/>
          <w:numId w:val="23"/>
        </w:numPr>
      </w:pPr>
      <w:r>
        <w:t>Added checkbox on README worksheet to switch auto-filling default values on or off for LSE Showing worksheet.</w:t>
      </w:r>
    </w:p>
    <w:p w14:paraId="374BC0EF" w14:textId="52E3C96E" w:rsidR="00FA743A" w:rsidRDefault="00FA743A" w:rsidP="00965EC2">
      <w:pPr>
        <w:pStyle w:val="ListParagraph"/>
        <w:numPr>
          <w:ilvl w:val="0"/>
          <w:numId w:val="23"/>
        </w:numPr>
      </w:pPr>
      <w:r>
        <w:t>Updated Refresh Resource Database script to generate resource types for demand response programs to apply correct default profiles.</w:t>
      </w:r>
    </w:p>
    <w:p w14:paraId="7FA4D125" w14:textId="0A40E8FD" w:rsidR="007E24C2" w:rsidRDefault="007E24C2" w:rsidP="00965EC2">
      <w:pPr>
        <w:pStyle w:val="ListParagraph"/>
        <w:numPr>
          <w:ilvl w:val="0"/>
          <w:numId w:val="23"/>
        </w:numPr>
      </w:pPr>
      <w:r>
        <w:t>Fixed errors in Refresh Resource Database script causing duplicate demand response resources and misaligned deliverable percentage and capacity values.</w:t>
      </w:r>
    </w:p>
    <w:p w14:paraId="6C2811E4" w14:textId="256864BC" w:rsidR="00567862" w:rsidRDefault="00567862" w:rsidP="00D07BBA">
      <w:pPr>
        <w:pStyle w:val="Heading2"/>
      </w:pPr>
      <w:bookmarkStart w:id="96" w:name="_Toc166836121"/>
      <w:r>
        <w:lastRenderedPageBreak/>
        <w:t>Revision 28</w:t>
      </w:r>
      <w:bookmarkEnd w:id="96"/>
    </w:p>
    <w:p w14:paraId="188E9198" w14:textId="7858BC9D" w:rsidR="00567862" w:rsidRDefault="00546DB8" w:rsidP="00567862">
      <w:r>
        <w:t>Internal</w:t>
      </w:r>
      <w:r w:rsidR="00567862">
        <w:t xml:space="preserve"> </w:t>
      </w:r>
      <w:r>
        <w:t>Revision</w:t>
      </w:r>
    </w:p>
    <w:p w14:paraId="509E3D7E" w14:textId="5534E8E4" w:rsidR="00567862" w:rsidRDefault="00567862" w:rsidP="00567862">
      <w:pPr>
        <w:pStyle w:val="ListParagraph"/>
        <w:numPr>
          <w:ilvl w:val="0"/>
          <w:numId w:val="24"/>
        </w:numPr>
      </w:pPr>
      <w:r>
        <w:t>Fixed error in the “</w:t>
      </w:r>
      <w:r w:rsidRPr="00567862">
        <w:t>LSEShowingProfilesUnoptimized</w:t>
      </w:r>
      <w:r>
        <w:t>” query where LESR logic was not applied to hybrid resources. The query now applies LESR logic to convert from NQC- to Pmax-scaled capacities when the applicable “Profile Category” field in the “Profile Categories” worksheet is “Solar Fixed”, “Solar Tracking”, “Solar Thermal”, or “Wind”, rather than when the “Resource Type” in the “Resource Database” worksheet is “SUN” or “WIND”.</w:t>
      </w:r>
    </w:p>
    <w:p w14:paraId="4A106FD5" w14:textId="52F5059F" w:rsidR="00567862" w:rsidRDefault="00567862" w:rsidP="00567862">
      <w:pPr>
        <w:pStyle w:val="ListParagraph"/>
        <w:numPr>
          <w:ilvl w:val="0"/>
          <w:numId w:val="24"/>
        </w:numPr>
      </w:pPr>
      <w:r>
        <w:t>Added deterministic sorting to the “StorageProperties” query</w:t>
      </w:r>
      <w:r w:rsidR="00D07BBA">
        <w:t>, which loads to the table labelled “Storage Properties” on the “Storage Optimization” worksheet,</w:t>
      </w:r>
      <w:r>
        <w:t xml:space="preserve"> to ensure resources are listed in the same order as the “SODProfilesForSOC</w:t>
      </w:r>
      <w:r w:rsidR="00D07BBA">
        <w:t>”, which loads to the table labelled “Optimized Showings” on the same worksheet.</w:t>
      </w:r>
    </w:p>
    <w:p w14:paraId="3488BBA1" w14:textId="073FE8E6" w:rsidR="00A3359F" w:rsidRDefault="00A3359F" w:rsidP="00567862">
      <w:pPr>
        <w:pStyle w:val="ListParagraph"/>
        <w:numPr>
          <w:ilvl w:val="0"/>
          <w:numId w:val="24"/>
        </w:numPr>
      </w:pPr>
      <w:r>
        <w:t>Replaced the “Resource Type” for the “CAM Peaker” resource from “Peaker” to “CAM Peaker” to apply the correct default profile.</w:t>
      </w:r>
    </w:p>
    <w:p w14:paraId="0A52EA49" w14:textId="3B3E42B9" w:rsidR="00546DB8" w:rsidRDefault="00546DB8" w:rsidP="00546DB8">
      <w:pPr>
        <w:pStyle w:val="Heading2"/>
      </w:pPr>
      <w:bookmarkStart w:id="97" w:name="_Toc166836122"/>
      <w:r>
        <w:t>Revision 29</w:t>
      </w:r>
      <w:bookmarkEnd w:id="97"/>
    </w:p>
    <w:p w14:paraId="339F208C" w14:textId="5C5535B1" w:rsidR="00546DB8" w:rsidRDefault="005624A9" w:rsidP="00546DB8">
      <w:r>
        <w:t>Public Release</w:t>
      </w:r>
    </w:p>
    <w:p w14:paraId="765E601E" w14:textId="49F315DA" w:rsidR="00780971" w:rsidRDefault="00546DB8" w:rsidP="00546DB8">
      <w:pPr>
        <w:pStyle w:val="ListParagraph"/>
        <w:numPr>
          <w:ilvl w:val="0"/>
          <w:numId w:val="25"/>
        </w:numPr>
      </w:pPr>
      <w:r>
        <w:t>Re</w:t>
      </w:r>
      <w:r w:rsidR="002C3505">
        <w:t>wrote</w:t>
      </w:r>
      <w:r>
        <w:t xml:space="preserve"> queries for </w:t>
      </w:r>
      <w:r w:rsidR="002C3505">
        <w:t xml:space="preserve">storage </w:t>
      </w:r>
      <w:r>
        <w:t>optimization</w:t>
      </w:r>
      <w:r w:rsidR="002C3505">
        <w:t xml:space="preserve">, </w:t>
      </w:r>
      <w:r>
        <w:t>validation</w:t>
      </w:r>
      <w:r w:rsidR="002C3505">
        <w:t xml:space="preserve"> tests, and charts</w:t>
      </w:r>
      <w:r w:rsidR="00840127">
        <w:t>,</w:t>
      </w:r>
      <w:r w:rsidR="002C3505">
        <w:t xml:space="preserve"> and rebuilt </w:t>
      </w:r>
      <w:r w:rsidR="00840127">
        <w:t xml:space="preserve">corresponding </w:t>
      </w:r>
      <w:r w:rsidR="002C3505">
        <w:t>worksheets</w:t>
      </w:r>
      <w:r w:rsidR="001B51DC">
        <w:t>.</w:t>
      </w:r>
      <w:r>
        <w:t xml:space="preserve"> </w:t>
      </w:r>
      <w:r w:rsidR="001B51DC">
        <w:t>Q</w:t>
      </w:r>
      <w:r>
        <w:t xml:space="preserve">ueries </w:t>
      </w:r>
      <w:r w:rsidR="001B51DC">
        <w:t>now focus on handling table indices, shifting most lookups and calculations</w:t>
      </w:r>
      <w:r w:rsidR="00840127">
        <w:t xml:space="preserve"> from queries</w:t>
      </w:r>
      <w:r w:rsidR="001B51DC">
        <w:t xml:space="preserve"> to cell</w:t>
      </w:r>
      <w:r>
        <w:t xml:space="preserve"> formulas.</w:t>
      </w:r>
    </w:p>
    <w:p w14:paraId="214BB06A" w14:textId="16307EE2" w:rsidR="00546DB8" w:rsidRDefault="00780971" w:rsidP="00546DB8">
      <w:pPr>
        <w:pStyle w:val="ListParagraph"/>
        <w:numPr>
          <w:ilvl w:val="0"/>
          <w:numId w:val="25"/>
        </w:numPr>
      </w:pPr>
      <w:r>
        <w:t xml:space="preserve">Moved Contract Date, Shown Hours, Storage Excess Capacity, and MCC Bucket 4 Storage Excess Capacity to </w:t>
      </w:r>
      <w:r w:rsidR="001B51DC">
        <w:t xml:space="preserve">the </w:t>
      </w:r>
      <w:r>
        <w:t>Check Capacity worksheet.</w:t>
      </w:r>
    </w:p>
    <w:p w14:paraId="73A8D181" w14:textId="13CDFA6C" w:rsidR="00572FEA" w:rsidRDefault="00572FEA" w:rsidP="00546DB8">
      <w:pPr>
        <w:pStyle w:val="ListParagraph"/>
        <w:numPr>
          <w:ilvl w:val="0"/>
          <w:numId w:val="25"/>
        </w:numPr>
      </w:pPr>
      <w:r>
        <w:t>Removed “Refresh” buttons from the Validation Overview worksheet and now run refresh script when worksheet is viewed</w:t>
      </w:r>
      <w:r w:rsidR="003611CA">
        <w:t>.</w:t>
      </w:r>
    </w:p>
    <w:p w14:paraId="6B4EB04E" w14:textId="1B7675A9" w:rsidR="00D33FC2" w:rsidRDefault="00D33FC2" w:rsidP="00546DB8">
      <w:pPr>
        <w:pStyle w:val="ListParagraph"/>
        <w:numPr>
          <w:ilvl w:val="0"/>
          <w:numId w:val="25"/>
        </w:numPr>
      </w:pPr>
      <w:r>
        <w:t xml:space="preserve">Updated logic in </w:t>
      </w:r>
      <w:r w:rsidR="00576225">
        <w:t>Shown Hours</w:t>
      </w:r>
      <w:r>
        <w:t>, Storage State-of-Charge, and Storage Energy tests to allow for negative CAM Storage allocations.</w:t>
      </w:r>
    </w:p>
    <w:p w14:paraId="6446811D" w14:textId="43A280E0" w:rsidR="00576225" w:rsidRDefault="00576225" w:rsidP="00546DB8">
      <w:pPr>
        <w:pStyle w:val="ListParagraph"/>
        <w:numPr>
          <w:ilvl w:val="0"/>
          <w:numId w:val="25"/>
        </w:numPr>
      </w:pPr>
      <w:r>
        <w:t>Excluded storage resources from Shown Hours validation test.</w:t>
      </w:r>
    </w:p>
    <w:p w14:paraId="74B7327F" w14:textId="769BD8A0" w:rsidR="00185FE4" w:rsidRDefault="001A40EF" w:rsidP="00185FE4">
      <w:pPr>
        <w:pStyle w:val="ListParagraph"/>
        <w:numPr>
          <w:ilvl w:val="0"/>
          <w:numId w:val="25"/>
        </w:numPr>
      </w:pPr>
      <w:r>
        <w:t xml:space="preserve">Excluded storage capacity from the Hourly System Capacity test </w:t>
      </w:r>
      <w:r w:rsidR="00315631">
        <w:t xml:space="preserve">and the Hourly Availability Chart </w:t>
      </w:r>
      <w:r>
        <w:t>for</w:t>
      </w:r>
      <w:r w:rsidR="00315631">
        <w:t xml:space="preserve"> resources and </w:t>
      </w:r>
      <w:r>
        <w:t>hours ending where the State-of-Charge test indicates less than zero state-of-charge</w:t>
      </w:r>
      <w:r w:rsidR="000B09DB">
        <w:t>.</w:t>
      </w:r>
    </w:p>
    <w:p w14:paraId="418F77AF" w14:textId="773B61F0" w:rsidR="003F6C2A" w:rsidRDefault="003F6C2A" w:rsidP="00185FE4">
      <w:pPr>
        <w:pStyle w:val="ListParagraph"/>
        <w:numPr>
          <w:ilvl w:val="0"/>
          <w:numId w:val="25"/>
        </w:numPr>
      </w:pPr>
      <w:r>
        <w:t>Distributed grid-restricted storage charging requirements across hybrid or co-located resources in excess capacity tests.</w:t>
      </w:r>
    </w:p>
    <w:p w14:paraId="124D635A" w14:textId="38AC7BC5" w:rsidR="003F6C2A" w:rsidRDefault="003F6C2A" w:rsidP="00185FE4">
      <w:pPr>
        <w:pStyle w:val="ListParagraph"/>
        <w:numPr>
          <w:ilvl w:val="0"/>
          <w:numId w:val="25"/>
        </w:numPr>
      </w:pPr>
      <w:r>
        <w:t>Constrained demand response contribution toward system capacity to 8.3% of system requirements. Resource-level hourly capacities for DR programs on the Check Capacity worksheet are decreased proportional to their shown capacities on the LSE Showing Complete worksheet, relative to other DR programs, such that the sum of all programs is at most 8.3% of system requirements.</w:t>
      </w:r>
      <w:r w:rsidR="004818DD">
        <w:t xml:space="preserve"> Capped demand response capacities are also used in the Hourly System Availability chart.</w:t>
      </w:r>
    </w:p>
    <w:p w14:paraId="5DAC3419" w14:textId="7669DB57" w:rsidR="003F6C2A" w:rsidRDefault="003F6C2A" w:rsidP="00185FE4">
      <w:pPr>
        <w:pStyle w:val="ListParagraph"/>
        <w:numPr>
          <w:ilvl w:val="0"/>
          <w:numId w:val="25"/>
        </w:numPr>
      </w:pPr>
      <w:r>
        <w:t>Added rows to the hidden Certification Table worksheet with settings for year and month ahead system requirement coefficients, and maximum demand response ratio, and replaced corresponding constants in calculations with lookups.</w:t>
      </w:r>
    </w:p>
    <w:p w14:paraId="2BEA03AC" w14:textId="61816BEC" w:rsidR="00CB15FE" w:rsidRDefault="00CB15FE" w:rsidP="00185FE4">
      <w:pPr>
        <w:pStyle w:val="ListParagraph"/>
        <w:numPr>
          <w:ilvl w:val="0"/>
          <w:numId w:val="25"/>
        </w:numPr>
      </w:pPr>
      <w:r>
        <w:lastRenderedPageBreak/>
        <w:t>Updated Clear Input Data and Clear Requirements and Allocations scripts to work with new table formats.</w:t>
      </w:r>
    </w:p>
    <w:p w14:paraId="6F21F766" w14:textId="6018A11F" w:rsidR="00E6602B" w:rsidRDefault="00E6602B" w:rsidP="00185FE4">
      <w:pPr>
        <w:pStyle w:val="ListParagraph"/>
        <w:numPr>
          <w:ilvl w:val="0"/>
          <w:numId w:val="25"/>
        </w:numPr>
      </w:pPr>
      <w:r>
        <w:t>Modified Master Resource Database refresh script to handle missing data and correct filters upon import.</w:t>
      </w:r>
    </w:p>
    <w:p w14:paraId="760E45EC" w14:textId="0EAEC66A" w:rsidR="00D1266B" w:rsidRDefault="00D1266B" w:rsidP="00185FE4">
      <w:pPr>
        <w:pStyle w:val="ListParagraph"/>
        <w:numPr>
          <w:ilvl w:val="0"/>
          <w:numId w:val="25"/>
        </w:numPr>
      </w:pPr>
      <w:r>
        <w:t>Replaced “Maximum Daily Energy (MWh)” column in the Storage Properties Table on the Profile Optimization worksheet with “</w:t>
      </w:r>
      <w:r w:rsidR="00374AF3">
        <w:t xml:space="preserve">Maximum </w:t>
      </w:r>
      <w:r>
        <w:t>Possible Energy (MWh)”, representing the minimum of either the resource’s listed maximum continuous energy, pro-rated by contracted NQC, or the sum of all hourly maximum capacities during hours with deficits.</w:t>
      </w:r>
    </w:p>
    <w:p w14:paraId="6104D276" w14:textId="77777777" w:rsidR="00546DB8" w:rsidRDefault="00546DB8" w:rsidP="00546DB8"/>
    <w:sectPr w:rsidR="00546D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6AE68" w14:textId="77777777" w:rsidR="00884AF6" w:rsidRDefault="00884AF6" w:rsidP="00884AF6">
      <w:pPr>
        <w:spacing w:after="0" w:line="240" w:lineRule="auto"/>
      </w:pPr>
      <w:r>
        <w:separator/>
      </w:r>
    </w:p>
  </w:endnote>
  <w:endnote w:type="continuationSeparator" w:id="0">
    <w:p w14:paraId="30AB36C1" w14:textId="77777777" w:rsidR="00884AF6" w:rsidRDefault="00884AF6" w:rsidP="0088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CFA8" w14:textId="77777777" w:rsidR="00884AF6" w:rsidRDefault="00884AF6">
    <w:pPr>
      <w:pStyle w:val="Footer"/>
    </w:pPr>
    <w:r>
      <w:tab/>
    </w:r>
    <w:r>
      <w:fldChar w:fldCharType="begin"/>
    </w:r>
    <w:r>
      <w:instrText xml:space="preserve"> PAGE  \* Arabic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68256" w14:textId="77777777" w:rsidR="00884AF6" w:rsidRDefault="00884AF6" w:rsidP="00884AF6">
      <w:pPr>
        <w:spacing w:after="0" w:line="240" w:lineRule="auto"/>
      </w:pPr>
      <w:r>
        <w:separator/>
      </w:r>
    </w:p>
  </w:footnote>
  <w:footnote w:type="continuationSeparator" w:id="0">
    <w:p w14:paraId="7766FD88" w14:textId="77777777" w:rsidR="00884AF6" w:rsidRDefault="00884AF6" w:rsidP="00884AF6">
      <w:pPr>
        <w:spacing w:after="0" w:line="240" w:lineRule="auto"/>
      </w:pPr>
      <w:r>
        <w:continuationSeparator/>
      </w:r>
    </w:p>
  </w:footnote>
  <w:footnote w:id="1">
    <w:p w14:paraId="726F77B2" w14:textId="0896B7B7" w:rsidR="00E36A6A" w:rsidRDefault="00E36A6A">
      <w:pPr>
        <w:pStyle w:val="FootnoteText"/>
      </w:pPr>
      <w:r>
        <w:rPr>
          <w:rStyle w:val="FootnoteReference"/>
        </w:rPr>
        <w:footnoteRef/>
      </w:r>
      <w:r>
        <w:t xml:space="preserve"> </w:t>
      </w:r>
      <w:hyperlink r:id="rId1" w:history="1">
        <w:r w:rsidRPr="003177E3">
          <w:rPr>
            <w:rStyle w:val="Hyperlink"/>
          </w:rPr>
          <w:t>https://www.cpuc.ca.gov/industries-and-topics/electrical-energy/electric-power-procurement/resource-adequacy-homepage/resource-adequacy-compliance-materials</w:t>
        </w:r>
      </w:hyperlink>
    </w:p>
  </w:footnote>
  <w:footnote w:id="2">
    <w:p w14:paraId="1CF1262C" w14:textId="1E3346C8" w:rsidR="00F74083" w:rsidRDefault="00F74083">
      <w:pPr>
        <w:pStyle w:val="FootnoteText"/>
      </w:pPr>
      <w:r>
        <w:rPr>
          <w:rStyle w:val="FootnoteReference"/>
        </w:rPr>
        <w:footnoteRef/>
      </w:r>
      <w:r>
        <w:t xml:space="preserve"> Slice-of-Day NQC Under Contract can be calculated as </w:t>
      </w:r>
      <w:r w:rsidR="003E46FC">
        <w:t xml:space="preserve">[Compliance </w:t>
      </w:r>
      <w:r>
        <w:t>NQC Under Contract</w:t>
      </w:r>
      <w:r w:rsidR="003E46FC">
        <w:t>] * [Total Slice-of-Day NQC] / [Total  Compliance NQC].</w:t>
      </w:r>
    </w:p>
  </w:footnote>
  <w:footnote w:id="3">
    <w:p w14:paraId="292BC1AB" w14:textId="49611564" w:rsidR="00371BC0" w:rsidRDefault="00371BC0">
      <w:pPr>
        <w:pStyle w:val="FootnoteText"/>
      </w:pPr>
      <w:r>
        <w:rPr>
          <w:rStyle w:val="FootnoteReference"/>
        </w:rPr>
        <w:footnoteRef/>
      </w:r>
      <w:r>
        <w:t xml:space="preserve"> Excel’s Developer menu must be active in order to access the Visual Basic editor. This menu can be  activated from File</w:t>
      </w:r>
      <w:r>
        <w:sym w:font="Wingdings" w:char="F0E0"/>
      </w:r>
      <w:r>
        <w:t>Options</w:t>
      </w:r>
      <w:r>
        <w:sym w:font="Wingdings" w:char="F0E0"/>
      </w:r>
      <w:r>
        <w:t>Customize Ribbon, and ensuring Developer is checked in the “Main Tabs” pane.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alias w:val="Title"/>
      <w:tag w:val=""/>
      <w:id w:val="1113485058"/>
      <w:placeholder>
        <w:docPart w:val="CCF4992A6BD843DC92E5E831CC130F3C"/>
      </w:placeholder>
      <w:dataBinding w:prefixMappings="xmlns:ns0='http://purl.org/dc/elements/1.1/' xmlns:ns1='http://schemas.openxmlformats.org/package/2006/metadata/core-properties' " w:xpath="/ns1:coreProperties[1]/ns0:title[1]" w:storeItemID="{6C3C8BC8-F283-45AE-878A-BAB7291924A1}"/>
      <w:text/>
    </w:sdtPr>
    <w:sdtEndPr/>
    <w:sdtContent>
      <w:p w14:paraId="00EAFAFB" w14:textId="77777777" w:rsidR="00884AF6" w:rsidRDefault="00884AF6" w:rsidP="00884AF6">
        <w:pPr>
          <w:pStyle w:val="Header"/>
          <w:jc w:val="right"/>
          <w:rPr>
            <w:sz w:val="20"/>
            <w:szCs w:val="20"/>
          </w:rPr>
        </w:pPr>
        <w:r w:rsidRPr="00884AF6">
          <w:rPr>
            <w:sz w:val="20"/>
            <w:szCs w:val="20"/>
          </w:rPr>
          <w:t>Resource Adequacy Slice-of-Day Showing Template User's Guide</w:t>
        </w:r>
      </w:p>
    </w:sdtContent>
  </w:sdt>
  <w:p w14:paraId="51AB1D7D" w14:textId="77777777" w:rsidR="00884AF6" w:rsidRDefault="00884AF6" w:rsidP="00884AF6">
    <w:pPr>
      <w:pStyle w:val="Header"/>
      <w:jc w:val="right"/>
      <w:rPr>
        <w:sz w:val="20"/>
        <w:szCs w:val="20"/>
      </w:rPr>
    </w:pPr>
    <w:r>
      <w:rPr>
        <w:sz w:val="20"/>
        <w:szCs w:val="20"/>
      </w:rPr>
      <w:t>California Public Utilities Commission</w:t>
    </w:r>
  </w:p>
  <w:p w14:paraId="2C9727FE" w14:textId="77777777" w:rsidR="00884AF6" w:rsidRPr="00884AF6" w:rsidRDefault="00884AF6" w:rsidP="00884AF6">
    <w:pPr>
      <w:pStyle w:val="Header"/>
      <w:jc w:val="right"/>
      <w:rPr>
        <w:sz w:val="20"/>
        <w:szCs w:val="20"/>
      </w:rPr>
    </w:pPr>
    <w:r>
      <w:rPr>
        <w:sz w:val="20"/>
        <w:szCs w:val="20"/>
      </w:rPr>
      <w:t>Energy Division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C95"/>
    <w:multiLevelType w:val="hybridMultilevel"/>
    <w:tmpl w:val="0D70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07D7D"/>
    <w:multiLevelType w:val="hybridMultilevel"/>
    <w:tmpl w:val="FDF67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D7500"/>
    <w:multiLevelType w:val="hybridMultilevel"/>
    <w:tmpl w:val="C664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E7268"/>
    <w:multiLevelType w:val="hybridMultilevel"/>
    <w:tmpl w:val="7C76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0576D"/>
    <w:multiLevelType w:val="hybridMultilevel"/>
    <w:tmpl w:val="9108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66130"/>
    <w:multiLevelType w:val="hybridMultilevel"/>
    <w:tmpl w:val="6EAC5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A5B03"/>
    <w:multiLevelType w:val="hybridMultilevel"/>
    <w:tmpl w:val="8736A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2678B"/>
    <w:multiLevelType w:val="hybridMultilevel"/>
    <w:tmpl w:val="199C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824DA"/>
    <w:multiLevelType w:val="hybridMultilevel"/>
    <w:tmpl w:val="F7B0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E5D8A"/>
    <w:multiLevelType w:val="hybridMultilevel"/>
    <w:tmpl w:val="C30667B0"/>
    <w:lvl w:ilvl="0" w:tplc="31BC4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276FF"/>
    <w:multiLevelType w:val="hybridMultilevel"/>
    <w:tmpl w:val="C2D64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030E6D"/>
    <w:multiLevelType w:val="hybridMultilevel"/>
    <w:tmpl w:val="4096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432657"/>
    <w:multiLevelType w:val="hybridMultilevel"/>
    <w:tmpl w:val="2C066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3A20AA"/>
    <w:multiLevelType w:val="hybridMultilevel"/>
    <w:tmpl w:val="987C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3078BA"/>
    <w:multiLevelType w:val="hybridMultilevel"/>
    <w:tmpl w:val="75CC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4A4C73"/>
    <w:multiLevelType w:val="hybridMultilevel"/>
    <w:tmpl w:val="6944BED0"/>
    <w:lvl w:ilvl="0" w:tplc="04090001">
      <w:start w:val="1"/>
      <w:numFmt w:val="bullet"/>
      <w:lvlText w:val=""/>
      <w:lvlJc w:val="left"/>
      <w:pPr>
        <w:ind w:left="780" w:hanging="360"/>
      </w:pPr>
      <w:rPr>
        <w:rFonts w:ascii="Symbol" w:hAnsi="Symbol"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6" w15:restartNumberingAfterBreak="0">
    <w:nsid w:val="509B1192"/>
    <w:multiLevelType w:val="hybridMultilevel"/>
    <w:tmpl w:val="A0185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913B85"/>
    <w:multiLevelType w:val="hybridMultilevel"/>
    <w:tmpl w:val="2EA6F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FE7281"/>
    <w:multiLevelType w:val="hybridMultilevel"/>
    <w:tmpl w:val="18C4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55064"/>
    <w:multiLevelType w:val="hybridMultilevel"/>
    <w:tmpl w:val="9036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B4F26"/>
    <w:multiLevelType w:val="hybridMultilevel"/>
    <w:tmpl w:val="69AC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F4511D"/>
    <w:multiLevelType w:val="hybridMultilevel"/>
    <w:tmpl w:val="2A161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927A40"/>
    <w:multiLevelType w:val="hybridMultilevel"/>
    <w:tmpl w:val="5AB8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A479F4"/>
    <w:multiLevelType w:val="hybridMultilevel"/>
    <w:tmpl w:val="AAEC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42256A"/>
    <w:multiLevelType w:val="hybridMultilevel"/>
    <w:tmpl w:val="FDF4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0456AC"/>
    <w:multiLevelType w:val="hybridMultilevel"/>
    <w:tmpl w:val="9EF22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A25823"/>
    <w:multiLevelType w:val="hybridMultilevel"/>
    <w:tmpl w:val="E208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246848"/>
    <w:multiLevelType w:val="hybridMultilevel"/>
    <w:tmpl w:val="A82A0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B214B7"/>
    <w:multiLevelType w:val="hybridMultilevel"/>
    <w:tmpl w:val="A60000C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938489094">
    <w:abstractNumId w:val="20"/>
  </w:num>
  <w:num w:numId="2" w16cid:durableId="682319688">
    <w:abstractNumId w:val="6"/>
  </w:num>
  <w:num w:numId="3" w16cid:durableId="1923758902">
    <w:abstractNumId w:val="10"/>
  </w:num>
  <w:num w:numId="4" w16cid:durableId="1121918032">
    <w:abstractNumId w:val="16"/>
  </w:num>
  <w:num w:numId="5" w16cid:durableId="1988630043">
    <w:abstractNumId w:val="14"/>
  </w:num>
  <w:num w:numId="6" w16cid:durableId="1051805339">
    <w:abstractNumId w:val="26"/>
  </w:num>
  <w:num w:numId="7" w16cid:durableId="688221746">
    <w:abstractNumId w:val="18"/>
  </w:num>
  <w:num w:numId="8" w16cid:durableId="1846699678">
    <w:abstractNumId w:val="11"/>
  </w:num>
  <w:num w:numId="9" w16cid:durableId="2064131805">
    <w:abstractNumId w:val="7"/>
  </w:num>
  <w:num w:numId="10" w16cid:durableId="625888307">
    <w:abstractNumId w:val="0"/>
  </w:num>
  <w:num w:numId="11" w16cid:durableId="396317124">
    <w:abstractNumId w:val="5"/>
  </w:num>
  <w:num w:numId="12" w16cid:durableId="784737182">
    <w:abstractNumId w:val="1"/>
  </w:num>
  <w:num w:numId="13" w16cid:durableId="201137728">
    <w:abstractNumId w:val="13"/>
  </w:num>
  <w:num w:numId="14" w16cid:durableId="486288876">
    <w:abstractNumId w:val="22"/>
  </w:num>
  <w:num w:numId="15" w16cid:durableId="1358391974">
    <w:abstractNumId w:val="9"/>
  </w:num>
  <w:num w:numId="16" w16cid:durableId="400560709">
    <w:abstractNumId w:val="4"/>
  </w:num>
  <w:num w:numId="17" w16cid:durableId="944843390">
    <w:abstractNumId w:val="17"/>
  </w:num>
  <w:num w:numId="18" w16cid:durableId="73742517">
    <w:abstractNumId w:val="12"/>
  </w:num>
  <w:num w:numId="19" w16cid:durableId="1620915793">
    <w:abstractNumId w:val="25"/>
  </w:num>
  <w:num w:numId="20" w16cid:durableId="754786842">
    <w:abstractNumId w:val="28"/>
  </w:num>
  <w:num w:numId="21" w16cid:durableId="774903480">
    <w:abstractNumId w:val="15"/>
  </w:num>
  <w:num w:numId="22" w16cid:durableId="330255958">
    <w:abstractNumId w:val="2"/>
  </w:num>
  <w:num w:numId="23" w16cid:durableId="707877950">
    <w:abstractNumId w:val="3"/>
  </w:num>
  <w:num w:numId="24" w16cid:durableId="1378897437">
    <w:abstractNumId w:val="24"/>
  </w:num>
  <w:num w:numId="25" w16cid:durableId="1202984052">
    <w:abstractNumId w:val="19"/>
  </w:num>
  <w:num w:numId="26" w16cid:durableId="1622495039">
    <w:abstractNumId w:val="21"/>
  </w:num>
  <w:num w:numId="27" w16cid:durableId="439379373">
    <w:abstractNumId w:val="23"/>
  </w:num>
  <w:num w:numId="28" w16cid:durableId="979917507">
    <w:abstractNumId w:val="8"/>
  </w:num>
  <w:num w:numId="29" w16cid:durableId="37234236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E7E"/>
    <w:rsid w:val="00013890"/>
    <w:rsid w:val="0001711C"/>
    <w:rsid w:val="000453E5"/>
    <w:rsid w:val="0004598D"/>
    <w:rsid w:val="00050CD0"/>
    <w:rsid w:val="000616C5"/>
    <w:rsid w:val="0006241F"/>
    <w:rsid w:val="00074915"/>
    <w:rsid w:val="0007578F"/>
    <w:rsid w:val="00085A12"/>
    <w:rsid w:val="00095ABF"/>
    <w:rsid w:val="000B09DB"/>
    <w:rsid w:val="000B1CD0"/>
    <w:rsid w:val="000B3BBE"/>
    <w:rsid w:val="000B6031"/>
    <w:rsid w:val="000C0858"/>
    <w:rsid w:val="000D29CC"/>
    <w:rsid w:val="000F0DD9"/>
    <w:rsid w:val="0010386B"/>
    <w:rsid w:val="00111733"/>
    <w:rsid w:val="00113207"/>
    <w:rsid w:val="00115038"/>
    <w:rsid w:val="0011744D"/>
    <w:rsid w:val="00137330"/>
    <w:rsid w:val="0014223A"/>
    <w:rsid w:val="00153164"/>
    <w:rsid w:val="00165AAC"/>
    <w:rsid w:val="00177EA8"/>
    <w:rsid w:val="0018060D"/>
    <w:rsid w:val="00184392"/>
    <w:rsid w:val="00185FE4"/>
    <w:rsid w:val="00194C8B"/>
    <w:rsid w:val="001A40EF"/>
    <w:rsid w:val="001A5E1C"/>
    <w:rsid w:val="001B51DC"/>
    <w:rsid w:val="001C1DAA"/>
    <w:rsid w:val="001C1EE4"/>
    <w:rsid w:val="001C295A"/>
    <w:rsid w:val="001C3D55"/>
    <w:rsid w:val="001D7107"/>
    <w:rsid w:val="001D7961"/>
    <w:rsid w:val="001E2207"/>
    <w:rsid w:val="001F3E1F"/>
    <w:rsid w:val="001F7AC4"/>
    <w:rsid w:val="00202AA7"/>
    <w:rsid w:val="0021352D"/>
    <w:rsid w:val="00213801"/>
    <w:rsid w:val="00216A8F"/>
    <w:rsid w:val="00240EC8"/>
    <w:rsid w:val="0025572B"/>
    <w:rsid w:val="0026091A"/>
    <w:rsid w:val="002630C9"/>
    <w:rsid w:val="002733F4"/>
    <w:rsid w:val="00275787"/>
    <w:rsid w:val="0029197A"/>
    <w:rsid w:val="00293C4C"/>
    <w:rsid w:val="002957B7"/>
    <w:rsid w:val="002A41B4"/>
    <w:rsid w:val="002A7934"/>
    <w:rsid w:val="002B0A39"/>
    <w:rsid w:val="002B2273"/>
    <w:rsid w:val="002C3505"/>
    <w:rsid w:val="002D2369"/>
    <w:rsid w:val="002D4B7E"/>
    <w:rsid w:val="002E00A9"/>
    <w:rsid w:val="002F420B"/>
    <w:rsid w:val="002F5F18"/>
    <w:rsid w:val="0030469B"/>
    <w:rsid w:val="003113F7"/>
    <w:rsid w:val="00315631"/>
    <w:rsid w:val="00330B1F"/>
    <w:rsid w:val="003341C0"/>
    <w:rsid w:val="0033667A"/>
    <w:rsid w:val="003514B0"/>
    <w:rsid w:val="00354A3A"/>
    <w:rsid w:val="003611CA"/>
    <w:rsid w:val="00364F77"/>
    <w:rsid w:val="00371BC0"/>
    <w:rsid w:val="00374AF3"/>
    <w:rsid w:val="00394DE2"/>
    <w:rsid w:val="003A11B5"/>
    <w:rsid w:val="003A50CB"/>
    <w:rsid w:val="003C32C2"/>
    <w:rsid w:val="003C5F5F"/>
    <w:rsid w:val="003E46FC"/>
    <w:rsid w:val="003E47C1"/>
    <w:rsid w:val="003F3D4C"/>
    <w:rsid w:val="003F6C2A"/>
    <w:rsid w:val="003F7EB5"/>
    <w:rsid w:val="00400F49"/>
    <w:rsid w:val="00403900"/>
    <w:rsid w:val="0040395E"/>
    <w:rsid w:val="00410C15"/>
    <w:rsid w:val="00417366"/>
    <w:rsid w:val="00422788"/>
    <w:rsid w:val="004249B3"/>
    <w:rsid w:val="004339F5"/>
    <w:rsid w:val="004375CC"/>
    <w:rsid w:val="0045102A"/>
    <w:rsid w:val="00465B31"/>
    <w:rsid w:val="00467D42"/>
    <w:rsid w:val="00471DFC"/>
    <w:rsid w:val="00475C0D"/>
    <w:rsid w:val="004761BB"/>
    <w:rsid w:val="004774B0"/>
    <w:rsid w:val="00481071"/>
    <w:rsid w:val="004818DD"/>
    <w:rsid w:val="004859D0"/>
    <w:rsid w:val="004915D3"/>
    <w:rsid w:val="0049729F"/>
    <w:rsid w:val="004A04F5"/>
    <w:rsid w:val="004A4E49"/>
    <w:rsid w:val="004B2EC2"/>
    <w:rsid w:val="004B3E70"/>
    <w:rsid w:val="004B7ACD"/>
    <w:rsid w:val="004C0E1C"/>
    <w:rsid w:val="004C18ED"/>
    <w:rsid w:val="004E0D83"/>
    <w:rsid w:val="004E371A"/>
    <w:rsid w:val="004E40F0"/>
    <w:rsid w:val="004F6712"/>
    <w:rsid w:val="0050008B"/>
    <w:rsid w:val="00506637"/>
    <w:rsid w:val="00517A36"/>
    <w:rsid w:val="00526F89"/>
    <w:rsid w:val="005378A7"/>
    <w:rsid w:val="00540071"/>
    <w:rsid w:val="00546DB8"/>
    <w:rsid w:val="00551E9D"/>
    <w:rsid w:val="005525AB"/>
    <w:rsid w:val="005624A9"/>
    <w:rsid w:val="00567862"/>
    <w:rsid w:val="00572FEA"/>
    <w:rsid w:val="00576225"/>
    <w:rsid w:val="005924AE"/>
    <w:rsid w:val="005A4C55"/>
    <w:rsid w:val="005A64C9"/>
    <w:rsid w:val="005C5201"/>
    <w:rsid w:val="005C5238"/>
    <w:rsid w:val="005D2B34"/>
    <w:rsid w:val="005D5D49"/>
    <w:rsid w:val="005E16F4"/>
    <w:rsid w:val="00600EB9"/>
    <w:rsid w:val="00603EDC"/>
    <w:rsid w:val="00604685"/>
    <w:rsid w:val="00607253"/>
    <w:rsid w:val="00620EE4"/>
    <w:rsid w:val="006310D8"/>
    <w:rsid w:val="0063164E"/>
    <w:rsid w:val="00633388"/>
    <w:rsid w:val="00651DDB"/>
    <w:rsid w:val="00652693"/>
    <w:rsid w:val="006561B6"/>
    <w:rsid w:val="00656B04"/>
    <w:rsid w:val="006573C7"/>
    <w:rsid w:val="006620A8"/>
    <w:rsid w:val="00677FE4"/>
    <w:rsid w:val="0069340B"/>
    <w:rsid w:val="006A3EDB"/>
    <w:rsid w:val="006B1500"/>
    <w:rsid w:val="006B2613"/>
    <w:rsid w:val="006B63EB"/>
    <w:rsid w:val="006B772B"/>
    <w:rsid w:val="006C22AE"/>
    <w:rsid w:val="006C3DB4"/>
    <w:rsid w:val="006D107E"/>
    <w:rsid w:val="006D423E"/>
    <w:rsid w:val="006D7A1D"/>
    <w:rsid w:val="006E0FA7"/>
    <w:rsid w:val="006E2C02"/>
    <w:rsid w:val="006E6228"/>
    <w:rsid w:val="00712DC4"/>
    <w:rsid w:val="00717C8D"/>
    <w:rsid w:val="0072502A"/>
    <w:rsid w:val="00725E5B"/>
    <w:rsid w:val="0073040D"/>
    <w:rsid w:val="00730554"/>
    <w:rsid w:val="007429C1"/>
    <w:rsid w:val="00754F54"/>
    <w:rsid w:val="0075704B"/>
    <w:rsid w:val="0075714D"/>
    <w:rsid w:val="007607F7"/>
    <w:rsid w:val="00762DAD"/>
    <w:rsid w:val="00764097"/>
    <w:rsid w:val="00764C6C"/>
    <w:rsid w:val="00770989"/>
    <w:rsid w:val="007747F1"/>
    <w:rsid w:val="00774ED5"/>
    <w:rsid w:val="00774F77"/>
    <w:rsid w:val="00780971"/>
    <w:rsid w:val="007811D1"/>
    <w:rsid w:val="007872C9"/>
    <w:rsid w:val="0079139D"/>
    <w:rsid w:val="0079149C"/>
    <w:rsid w:val="007B18EC"/>
    <w:rsid w:val="007B6CF4"/>
    <w:rsid w:val="007D0084"/>
    <w:rsid w:val="007D518B"/>
    <w:rsid w:val="007D572C"/>
    <w:rsid w:val="007E24C2"/>
    <w:rsid w:val="007E2598"/>
    <w:rsid w:val="007E594E"/>
    <w:rsid w:val="007E6F4F"/>
    <w:rsid w:val="008253AE"/>
    <w:rsid w:val="008257AC"/>
    <w:rsid w:val="0082605E"/>
    <w:rsid w:val="0083015A"/>
    <w:rsid w:val="00834463"/>
    <w:rsid w:val="00840127"/>
    <w:rsid w:val="00845BC1"/>
    <w:rsid w:val="00846702"/>
    <w:rsid w:val="00852E5C"/>
    <w:rsid w:val="0086038F"/>
    <w:rsid w:val="0087585F"/>
    <w:rsid w:val="00877017"/>
    <w:rsid w:val="00877D82"/>
    <w:rsid w:val="008847CB"/>
    <w:rsid w:val="00884AF6"/>
    <w:rsid w:val="008A4A41"/>
    <w:rsid w:val="008B4FBD"/>
    <w:rsid w:val="008B78B5"/>
    <w:rsid w:val="008C1A81"/>
    <w:rsid w:val="008D3364"/>
    <w:rsid w:val="008E495E"/>
    <w:rsid w:val="008E62CF"/>
    <w:rsid w:val="008F1ABE"/>
    <w:rsid w:val="008F2354"/>
    <w:rsid w:val="00912EFD"/>
    <w:rsid w:val="00914316"/>
    <w:rsid w:val="00914E82"/>
    <w:rsid w:val="00915DCD"/>
    <w:rsid w:val="00922BBF"/>
    <w:rsid w:val="00927ACE"/>
    <w:rsid w:val="00932046"/>
    <w:rsid w:val="00942870"/>
    <w:rsid w:val="009524AB"/>
    <w:rsid w:val="00956B6E"/>
    <w:rsid w:val="00965EC2"/>
    <w:rsid w:val="00971396"/>
    <w:rsid w:val="00972F2C"/>
    <w:rsid w:val="00975092"/>
    <w:rsid w:val="0097661C"/>
    <w:rsid w:val="009805C8"/>
    <w:rsid w:val="00984864"/>
    <w:rsid w:val="009856A3"/>
    <w:rsid w:val="00985ADD"/>
    <w:rsid w:val="009A5899"/>
    <w:rsid w:val="009C3680"/>
    <w:rsid w:val="009C48A9"/>
    <w:rsid w:val="009D0DDF"/>
    <w:rsid w:val="009D357C"/>
    <w:rsid w:val="009D66D7"/>
    <w:rsid w:val="009F3B72"/>
    <w:rsid w:val="00A0049D"/>
    <w:rsid w:val="00A05872"/>
    <w:rsid w:val="00A06821"/>
    <w:rsid w:val="00A17B31"/>
    <w:rsid w:val="00A203F4"/>
    <w:rsid w:val="00A22303"/>
    <w:rsid w:val="00A23CAD"/>
    <w:rsid w:val="00A272EB"/>
    <w:rsid w:val="00A3359F"/>
    <w:rsid w:val="00A41A19"/>
    <w:rsid w:val="00A525F0"/>
    <w:rsid w:val="00A7091B"/>
    <w:rsid w:val="00A70A3D"/>
    <w:rsid w:val="00A80B11"/>
    <w:rsid w:val="00A864CA"/>
    <w:rsid w:val="00A873E2"/>
    <w:rsid w:val="00A935E9"/>
    <w:rsid w:val="00A97A7C"/>
    <w:rsid w:val="00A97D01"/>
    <w:rsid w:val="00AA3457"/>
    <w:rsid w:val="00AB5C3A"/>
    <w:rsid w:val="00AC14BB"/>
    <w:rsid w:val="00AC3C5D"/>
    <w:rsid w:val="00AC635A"/>
    <w:rsid w:val="00AE4AFF"/>
    <w:rsid w:val="00AE5D1F"/>
    <w:rsid w:val="00AF469B"/>
    <w:rsid w:val="00AF6E16"/>
    <w:rsid w:val="00B13141"/>
    <w:rsid w:val="00B14971"/>
    <w:rsid w:val="00B16DFC"/>
    <w:rsid w:val="00B17E6F"/>
    <w:rsid w:val="00B241EF"/>
    <w:rsid w:val="00B256E3"/>
    <w:rsid w:val="00B4207E"/>
    <w:rsid w:val="00B4651F"/>
    <w:rsid w:val="00B47D01"/>
    <w:rsid w:val="00B556B2"/>
    <w:rsid w:val="00B65F34"/>
    <w:rsid w:val="00B733EF"/>
    <w:rsid w:val="00B74BA0"/>
    <w:rsid w:val="00B83CF3"/>
    <w:rsid w:val="00B90725"/>
    <w:rsid w:val="00BA0E69"/>
    <w:rsid w:val="00BA3513"/>
    <w:rsid w:val="00BA50E9"/>
    <w:rsid w:val="00BB15FB"/>
    <w:rsid w:val="00BB1C06"/>
    <w:rsid w:val="00BB37EA"/>
    <w:rsid w:val="00BB474E"/>
    <w:rsid w:val="00BC165B"/>
    <w:rsid w:val="00BC3E7E"/>
    <w:rsid w:val="00BC7690"/>
    <w:rsid w:val="00BD6D1F"/>
    <w:rsid w:val="00BE1065"/>
    <w:rsid w:val="00BE2EC1"/>
    <w:rsid w:val="00BF391D"/>
    <w:rsid w:val="00BF70E2"/>
    <w:rsid w:val="00C16106"/>
    <w:rsid w:val="00C17A8F"/>
    <w:rsid w:val="00C21A2F"/>
    <w:rsid w:val="00C23CB3"/>
    <w:rsid w:val="00C30F5D"/>
    <w:rsid w:val="00C321E1"/>
    <w:rsid w:val="00C35A36"/>
    <w:rsid w:val="00C367AB"/>
    <w:rsid w:val="00C378A6"/>
    <w:rsid w:val="00C40637"/>
    <w:rsid w:val="00C578CA"/>
    <w:rsid w:val="00C63547"/>
    <w:rsid w:val="00C70AE7"/>
    <w:rsid w:val="00C8233E"/>
    <w:rsid w:val="00C85276"/>
    <w:rsid w:val="00C86895"/>
    <w:rsid w:val="00C93DA9"/>
    <w:rsid w:val="00CB15FE"/>
    <w:rsid w:val="00CB3E71"/>
    <w:rsid w:val="00CD44D2"/>
    <w:rsid w:val="00CD7EDC"/>
    <w:rsid w:val="00CE200D"/>
    <w:rsid w:val="00CF67A7"/>
    <w:rsid w:val="00D07BBA"/>
    <w:rsid w:val="00D12220"/>
    <w:rsid w:val="00D1266B"/>
    <w:rsid w:val="00D13095"/>
    <w:rsid w:val="00D20F5C"/>
    <w:rsid w:val="00D2740E"/>
    <w:rsid w:val="00D30568"/>
    <w:rsid w:val="00D3188A"/>
    <w:rsid w:val="00D33FC2"/>
    <w:rsid w:val="00D4184E"/>
    <w:rsid w:val="00D53B79"/>
    <w:rsid w:val="00D5584B"/>
    <w:rsid w:val="00D63690"/>
    <w:rsid w:val="00D6384C"/>
    <w:rsid w:val="00D6468F"/>
    <w:rsid w:val="00D84032"/>
    <w:rsid w:val="00D968D5"/>
    <w:rsid w:val="00DA3F3E"/>
    <w:rsid w:val="00DA5AC3"/>
    <w:rsid w:val="00DD32F4"/>
    <w:rsid w:val="00DD34E1"/>
    <w:rsid w:val="00DE5598"/>
    <w:rsid w:val="00DE6017"/>
    <w:rsid w:val="00DF3187"/>
    <w:rsid w:val="00DF4120"/>
    <w:rsid w:val="00DF5B9A"/>
    <w:rsid w:val="00E169F7"/>
    <w:rsid w:val="00E17040"/>
    <w:rsid w:val="00E23678"/>
    <w:rsid w:val="00E257A0"/>
    <w:rsid w:val="00E271A3"/>
    <w:rsid w:val="00E33C12"/>
    <w:rsid w:val="00E36A6A"/>
    <w:rsid w:val="00E37710"/>
    <w:rsid w:val="00E44E95"/>
    <w:rsid w:val="00E5029B"/>
    <w:rsid w:val="00E54024"/>
    <w:rsid w:val="00E6308D"/>
    <w:rsid w:val="00E6568A"/>
    <w:rsid w:val="00E6602B"/>
    <w:rsid w:val="00E70FB0"/>
    <w:rsid w:val="00E734C5"/>
    <w:rsid w:val="00E74317"/>
    <w:rsid w:val="00E97B43"/>
    <w:rsid w:val="00EA5C38"/>
    <w:rsid w:val="00EC2702"/>
    <w:rsid w:val="00EC6D76"/>
    <w:rsid w:val="00F019DA"/>
    <w:rsid w:val="00F04E3D"/>
    <w:rsid w:val="00F12990"/>
    <w:rsid w:val="00F13AFB"/>
    <w:rsid w:val="00F23F5F"/>
    <w:rsid w:val="00F3331E"/>
    <w:rsid w:val="00F40C9E"/>
    <w:rsid w:val="00F439DE"/>
    <w:rsid w:val="00F43BF7"/>
    <w:rsid w:val="00F4596D"/>
    <w:rsid w:val="00F54671"/>
    <w:rsid w:val="00F74083"/>
    <w:rsid w:val="00F77DE9"/>
    <w:rsid w:val="00F93E26"/>
    <w:rsid w:val="00FA2065"/>
    <w:rsid w:val="00FA743A"/>
    <w:rsid w:val="00FB646F"/>
    <w:rsid w:val="00FC1D82"/>
    <w:rsid w:val="00FC449B"/>
    <w:rsid w:val="00FD0A07"/>
    <w:rsid w:val="00FD3134"/>
    <w:rsid w:val="00FD5567"/>
    <w:rsid w:val="00FE312B"/>
    <w:rsid w:val="00FE3FBE"/>
    <w:rsid w:val="00FE4388"/>
    <w:rsid w:val="00FF0DB8"/>
    <w:rsid w:val="00FF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3DA54"/>
  <w15:docId w15:val="{651674AB-7877-46D0-9CCD-EA66A42D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7F1"/>
    <w:rPr>
      <w:rFonts w:ascii="Century Gothic" w:hAnsi="Century Gothic"/>
    </w:rPr>
  </w:style>
  <w:style w:type="paragraph" w:styleId="Heading1">
    <w:name w:val="heading 1"/>
    <w:basedOn w:val="Normal"/>
    <w:next w:val="Normal"/>
    <w:link w:val="Heading1Char"/>
    <w:uiPriority w:val="9"/>
    <w:qFormat/>
    <w:rsid w:val="007747F1"/>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47F1"/>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23CAD"/>
    <w:pPr>
      <w:keepNext/>
      <w:keepLines/>
      <w:spacing w:before="40" w:after="0"/>
      <w:outlineLvl w:val="2"/>
    </w:pPr>
    <w:rPr>
      <w:rFonts w:eastAsiaTheme="majorEastAsia" w:cstheme="majorBidi"/>
      <w: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47F1"/>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747F1"/>
    <w:rPr>
      <w:rFonts w:ascii="Century Gothic" w:eastAsiaTheme="majorEastAsia" w:hAnsi="Century Gothic" w:cstheme="majorBidi"/>
      <w:spacing w:val="-10"/>
      <w:kern w:val="28"/>
      <w:sz w:val="56"/>
      <w:szCs w:val="56"/>
    </w:rPr>
  </w:style>
  <w:style w:type="character" w:customStyle="1" w:styleId="Heading1Char">
    <w:name w:val="Heading 1 Char"/>
    <w:basedOn w:val="DefaultParagraphFont"/>
    <w:link w:val="Heading1"/>
    <w:uiPriority w:val="9"/>
    <w:rsid w:val="007747F1"/>
    <w:rPr>
      <w:rFonts w:ascii="Century Gothic" w:eastAsiaTheme="majorEastAsia" w:hAnsi="Century Gothic" w:cstheme="majorBidi"/>
      <w:color w:val="2F5496" w:themeColor="accent1" w:themeShade="BF"/>
      <w:sz w:val="32"/>
      <w:szCs w:val="32"/>
    </w:rPr>
  </w:style>
  <w:style w:type="paragraph" w:styleId="ListParagraph">
    <w:name w:val="List Paragraph"/>
    <w:basedOn w:val="Normal"/>
    <w:uiPriority w:val="34"/>
    <w:qFormat/>
    <w:rsid w:val="007747F1"/>
    <w:pPr>
      <w:ind w:left="720"/>
      <w:contextualSpacing/>
    </w:pPr>
  </w:style>
  <w:style w:type="character" w:customStyle="1" w:styleId="Heading2Char">
    <w:name w:val="Heading 2 Char"/>
    <w:basedOn w:val="DefaultParagraphFont"/>
    <w:link w:val="Heading2"/>
    <w:uiPriority w:val="9"/>
    <w:rsid w:val="007747F1"/>
    <w:rPr>
      <w:rFonts w:ascii="Century Gothic" w:eastAsiaTheme="majorEastAsia" w:hAnsi="Century Gothic" w:cstheme="majorBidi"/>
      <w:color w:val="2F5496" w:themeColor="accent1" w:themeShade="BF"/>
      <w:sz w:val="26"/>
      <w:szCs w:val="26"/>
    </w:rPr>
  </w:style>
  <w:style w:type="paragraph" w:styleId="Header">
    <w:name w:val="header"/>
    <w:basedOn w:val="Normal"/>
    <w:link w:val="HeaderChar"/>
    <w:uiPriority w:val="99"/>
    <w:unhideWhenUsed/>
    <w:rsid w:val="00884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AF6"/>
    <w:rPr>
      <w:rFonts w:ascii="Century Gothic" w:hAnsi="Century Gothic"/>
    </w:rPr>
  </w:style>
  <w:style w:type="paragraph" w:styleId="Footer">
    <w:name w:val="footer"/>
    <w:basedOn w:val="Normal"/>
    <w:link w:val="FooterChar"/>
    <w:uiPriority w:val="99"/>
    <w:unhideWhenUsed/>
    <w:rsid w:val="00884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AF6"/>
    <w:rPr>
      <w:rFonts w:ascii="Century Gothic" w:hAnsi="Century Gothic"/>
    </w:rPr>
  </w:style>
  <w:style w:type="character" w:styleId="PlaceholderText">
    <w:name w:val="Placeholder Text"/>
    <w:basedOn w:val="DefaultParagraphFont"/>
    <w:uiPriority w:val="99"/>
    <w:semiHidden/>
    <w:rsid w:val="00884AF6"/>
    <w:rPr>
      <w:color w:val="808080"/>
    </w:rPr>
  </w:style>
  <w:style w:type="paragraph" w:styleId="Revision">
    <w:name w:val="Revision"/>
    <w:hidden/>
    <w:uiPriority w:val="99"/>
    <w:semiHidden/>
    <w:rsid w:val="00465B31"/>
    <w:pPr>
      <w:spacing w:after="0" w:line="240" w:lineRule="auto"/>
    </w:pPr>
    <w:rPr>
      <w:rFonts w:ascii="Century Gothic" w:hAnsi="Century Gothic"/>
    </w:rPr>
  </w:style>
  <w:style w:type="paragraph" w:styleId="TOCHeading">
    <w:name w:val="TOC Heading"/>
    <w:basedOn w:val="Heading1"/>
    <w:next w:val="Normal"/>
    <w:uiPriority w:val="39"/>
    <w:unhideWhenUsed/>
    <w:qFormat/>
    <w:rsid w:val="00C85276"/>
    <w:pPr>
      <w:outlineLvl w:val="9"/>
    </w:pPr>
    <w:rPr>
      <w:rFonts w:asciiTheme="majorHAnsi" w:hAnsiTheme="majorHAnsi"/>
    </w:rPr>
  </w:style>
  <w:style w:type="paragraph" w:styleId="TOC1">
    <w:name w:val="toc 1"/>
    <w:basedOn w:val="Normal"/>
    <w:next w:val="Normal"/>
    <w:autoRedefine/>
    <w:uiPriority w:val="39"/>
    <w:unhideWhenUsed/>
    <w:rsid w:val="00C85276"/>
    <w:pPr>
      <w:spacing w:after="100"/>
    </w:pPr>
  </w:style>
  <w:style w:type="paragraph" w:styleId="TOC2">
    <w:name w:val="toc 2"/>
    <w:basedOn w:val="Normal"/>
    <w:next w:val="Normal"/>
    <w:autoRedefine/>
    <w:uiPriority w:val="39"/>
    <w:unhideWhenUsed/>
    <w:rsid w:val="00C85276"/>
    <w:pPr>
      <w:spacing w:after="100"/>
      <w:ind w:left="220"/>
    </w:pPr>
  </w:style>
  <w:style w:type="character" w:styleId="Hyperlink">
    <w:name w:val="Hyperlink"/>
    <w:basedOn w:val="DefaultParagraphFont"/>
    <w:uiPriority w:val="99"/>
    <w:unhideWhenUsed/>
    <w:rsid w:val="00C85276"/>
    <w:rPr>
      <w:color w:val="0563C1" w:themeColor="hyperlink"/>
      <w:u w:val="single"/>
    </w:rPr>
  </w:style>
  <w:style w:type="character" w:customStyle="1" w:styleId="Heading3Char">
    <w:name w:val="Heading 3 Char"/>
    <w:basedOn w:val="DefaultParagraphFont"/>
    <w:link w:val="Heading3"/>
    <w:uiPriority w:val="9"/>
    <w:rsid w:val="00A23CAD"/>
    <w:rPr>
      <w:rFonts w:ascii="Century Gothic" w:eastAsiaTheme="majorEastAsia" w:hAnsi="Century Gothic" w:cstheme="majorBidi"/>
      <w:i/>
      <w:color w:val="2F5496" w:themeColor="accent1" w:themeShade="BF"/>
      <w:sz w:val="24"/>
      <w:szCs w:val="24"/>
    </w:rPr>
  </w:style>
  <w:style w:type="character" w:customStyle="1" w:styleId="QueryName">
    <w:name w:val="Query Name"/>
    <w:basedOn w:val="DefaultParagraphFont"/>
    <w:uiPriority w:val="1"/>
    <w:qFormat/>
    <w:rsid w:val="004F6712"/>
    <w:rPr>
      <w:rFonts w:ascii="Courier New" w:hAnsi="Courier New"/>
      <w:b w:val="0"/>
      <w:color w:val="385623" w:themeColor="accent6" w:themeShade="80"/>
      <w:u w:val="dotted" w:color="A8D08D" w:themeColor="accent6" w:themeTint="99"/>
    </w:rPr>
  </w:style>
  <w:style w:type="paragraph" w:styleId="FootnoteText">
    <w:name w:val="footnote text"/>
    <w:basedOn w:val="Normal"/>
    <w:link w:val="FootnoteTextChar"/>
    <w:uiPriority w:val="99"/>
    <w:semiHidden/>
    <w:unhideWhenUsed/>
    <w:rsid w:val="00F740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4083"/>
    <w:rPr>
      <w:rFonts w:ascii="Century Gothic" w:hAnsi="Century Gothic"/>
      <w:sz w:val="20"/>
      <w:szCs w:val="20"/>
    </w:rPr>
  </w:style>
  <w:style w:type="character" w:styleId="FootnoteReference">
    <w:name w:val="footnote reference"/>
    <w:basedOn w:val="DefaultParagraphFont"/>
    <w:uiPriority w:val="99"/>
    <w:semiHidden/>
    <w:unhideWhenUsed/>
    <w:rsid w:val="00F74083"/>
    <w:rPr>
      <w:vertAlign w:val="superscript"/>
    </w:rPr>
  </w:style>
  <w:style w:type="paragraph" w:styleId="TOC3">
    <w:name w:val="toc 3"/>
    <w:basedOn w:val="Normal"/>
    <w:next w:val="Normal"/>
    <w:autoRedefine/>
    <w:uiPriority w:val="39"/>
    <w:unhideWhenUsed/>
    <w:rsid w:val="00E734C5"/>
    <w:pPr>
      <w:spacing w:after="100"/>
      <w:ind w:left="440"/>
    </w:pPr>
  </w:style>
  <w:style w:type="paragraph" w:styleId="TOC4">
    <w:name w:val="toc 4"/>
    <w:basedOn w:val="Normal"/>
    <w:next w:val="Normal"/>
    <w:autoRedefine/>
    <w:uiPriority w:val="39"/>
    <w:unhideWhenUsed/>
    <w:rsid w:val="00E734C5"/>
    <w:pPr>
      <w:spacing w:after="100"/>
      <w:ind w:left="660"/>
    </w:pPr>
    <w:rPr>
      <w:rFonts w:asciiTheme="minorHAnsi" w:eastAsiaTheme="minorEastAsia" w:hAnsiTheme="minorHAnsi"/>
    </w:rPr>
  </w:style>
  <w:style w:type="paragraph" w:styleId="TOC5">
    <w:name w:val="toc 5"/>
    <w:basedOn w:val="Normal"/>
    <w:next w:val="Normal"/>
    <w:autoRedefine/>
    <w:uiPriority w:val="39"/>
    <w:unhideWhenUsed/>
    <w:rsid w:val="00E734C5"/>
    <w:pPr>
      <w:spacing w:after="100"/>
      <w:ind w:left="880"/>
    </w:pPr>
    <w:rPr>
      <w:rFonts w:asciiTheme="minorHAnsi" w:eastAsiaTheme="minorEastAsia" w:hAnsiTheme="minorHAnsi"/>
    </w:rPr>
  </w:style>
  <w:style w:type="paragraph" w:styleId="TOC6">
    <w:name w:val="toc 6"/>
    <w:basedOn w:val="Normal"/>
    <w:next w:val="Normal"/>
    <w:autoRedefine/>
    <w:uiPriority w:val="39"/>
    <w:unhideWhenUsed/>
    <w:rsid w:val="00E734C5"/>
    <w:pPr>
      <w:spacing w:after="100"/>
      <w:ind w:left="1100"/>
    </w:pPr>
    <w:rPr>
      <w:rFonts w:asciiTheme="minorHAnsi" w:eastAsiaTheme="minorEastAsia" w:hAnsiTheme="minorHAnsi"/>
    </w:rPr>
  </w:style>
  <w:style w:type="paragraph" w:styleId="TOC7">
    <w:name w:val="toc 7"/>
    <w:basedOn w:val="Normal"/>
    <w:next w:val="Normal"/>
    <w:autoRedefine/>
    <w:uiPriority w:val="39"/>
    <w:unhideWhenUsed/>
    <w:rsid w:val="00E734C5"/>
    <w:pPr>
      <w:spacing w:after="100"/>
      <w:ind w:left="1320"/>
    </w:pPr>
    <w:rPr>
      <w:rFonts w:asciiTheme="minorHAnsi" w:eastAsiaTheme="minorEastAsia" w:hAnsiTheme="minorHAnsi"/>
    </w:rPr>
  </w:style>
  <w:style w:type="paragraph" w:styleId="TOC8">
    <w:name w:val="toc 8"/>
    <w:basedOn w:val="Normal"/>
    <w:next w:val="Normal"/>
    <w:autoRedefine/>
    <w:uiPriority w:val="39"/>
    <w:unhideWhenUsed/>
    <w:rsid w:val="00E734C5"/>
    <w:pPr>
      <w:spacing w:after="100"/>
      <w:ind w:left="1540"/>
    </w:pPr>
    <w:rPr>
      <w:rFonts w:asciiTheme="minorHAnsi" w:eastAsiaTheme="minorEastAsia" w:hAnsiTheme="minorHAnsi"/>
    </w:rPr>
  </w:style>
  <w:style w:type="paragraph" w:styleId="TOC9">
    <w:name w:val="toc 9"/>
    <w:basedOn w:val="Normal"/>
    <w:next w:val="Normal"/>
    <w:autoRedefine/>
    <w:uiPriority w:val="39"/>
    <w:unhideWhenUsed/>
    <w:rsid w:val="00E734C5"/>
    <w:pPr>
      <w:spacing w:after="100"/>
      <w:ind w:left="1760"/>
    </w:pPr>
    <w:rPr>
      <w:rFonts w:asciiTheme="minorHAnsi" w:eastAsiaTheme="minorEastAsia" w:hAnsiTheme="minorHAnsi"/>
    </w:rPr>
  </w:style>
  <w:style w:type="character" w:styleId="UnresolvedMention">
    <w:name w:val="Unresolved Mention"/>
    <w:basedOn w:val="DefaultParagraphFont"/>
    <w:uiPriority w:val="99"/>
    <w:semiHidden/>
    <w:unhideWhenUsed/>
    <w:rsid w:val="00E734C5"/>
    <w:rPr>
      <w:color w:val="605E5C"/>
      <w:shd w:val="clear" w:color="auto" w:fill="E1DFDD"/>
    </w:rPr>
  </w:style>
  <w:style w:type="paragraph" w:styleId="Caption">
    <w:name w:val="caption"/>
    <w:basedOn w:val="Normal"/>
    <w:next w:val="Normal"/>
    <w:uiPriority w:val="35"/>
    <w:unhideWhenUsed/>
    <w:qFormat/>
    <w:rsid w:val="000B6031"/>
    <w:pPr>
      <w:spacing w:after="200" w:line="240" w:lineRule="auto"/>
    </w:pPr>
    <w:rPr>
      <w:i/>
      <w:iCs/>
      <w:color w:val="44546A" w:themeColor="text2"/>
      <w:sz w:val="18"/>
      <w:szCs w:val="18"/>
    </w:rPr>
  </w:style>
  <w:style w:type="paragraph" w:customStyle="1" w:styleId="Graphic">
    <w:name w:val="Graphic"/>
    <w:basedOn w:val="Normal"/>
    <w:next w:val="Normal"/>
    <w:link w:val="GraphicChar"/>
    <w:qFormat/>
    <w:rsid w:val="000B6031"/>
    <w:pPr>
      <w:keepNext/>
      <w:pBdr>
        <w:top w:val="single" w:sz="12" w:space="1" w:color="44546A" w:themeColor="text2"/>
        <w:left w:val="single" w:sz="12" w:space="4" w:color="44546A" w:themeColor="text2"/>
        <w:bottom w:val="single" w:sz="12" w:space="1" w:color="44546A" w:themeColor="text2"/>
        <w:right w:val="single" w:sz="12" w:space="4" w:color="44546A" w:themeColor="text2"/>
      </w:pBdr>
      <w:spacing w:after="0" w:line="240" w:lineRule="auto"/>
    </w:pPr>
    <w:rPr>
      <w:noProof/>
    </w:rPr>
  </w:style>
  <w:style w:type="character" w:customStyle="1" w:styleId="GraphicChar">
    <w:name w:val="Graphic Char"/>
    <w:basedOn w:val="DefaultParagraphFont"/>
    <w:link w:val="Graphic"/>
    <w:rsid w:val="000B6031"/>
    <w:rPr>
      <w:rFonts w:ascii="Century Gothic" w:hAnsi="Century Gothic"/>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83224">
      <w:bodyDiv w:val="1"/>
      <w:marLeft w:val="0"/>
      <w:marRight w:val="0"/>
      <w:marTop w:val="0"/>
      <w:marBottom w:val="0"/>
      <w:divBdr>
        <w:top w:val="none" w:sz="0" w:space="0" w:color="auto"/>
        <w:left w:val="none" w:sz="0" w:space="0" w:color="auto"/>
        <w:bottom w:val="none" w:sz="0" w:space="0" w:color="auto"/>
        <w:right w:val="none" w:sz="0" w:space="0" w:color="auto"/>
      </w:divBdr>
    </w:div>
    <w:div w:id="535773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puc.ca.gov/industries-and-topics/electrical-energy/electric-power-procurement/resource-adequacy-homepage/resource-adequacy-compliance-material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41D53DA0C34FA9BCE41A774D505948"/>
        <w:category>
          <w:name w:val="General"/>
          <w:gallery w:val="placeholder"/>
        </w:category>
        <w:types>
          <w:type w:val="bbPlcHdr"/>
        </w:types>
        <w:behaviors>
          <w:behavior w:val="content"/>
        </w:behaviors>
        <w:guid w:val="{4CE6CDBD-C599-4D8E-8EBA-05610A66BFC0}"/>
      </w:docPartPr>
      <w:docPartBody>
        <w:p w:rsidR="003E046E" w:rsidRDefault="00D6211A">
          <w:r w:rsidRPr="004124FB">
            <w:rPr>
              <w:rStyle w:val="PlaceholderText"/>
            </w:rPr>
            <w:t>[Title]</w:t>
          </w:r>
        </w:p>
      </w:docPartBody>
    </w:docPart>
    <w:docPart>
      <w:docPartPr>
        <w:name w:val="CCF4992A6BD843DC92E5E831CC130F3C"/>
        <w:category>
          <w:name w:val="General"/>
          <w:gallery w:val="placeholder"/>
        </w:category>
        <w:types>
          <w:type w:val="bbPlcHdr"/>
        </w:types>
        <w:behaviors>
          <w:behavior w:val="content"/>
        </w:behaviors>
        <w:guid w:val="{9D07E335-D4BB-46F8-9191-01BC161A54DF}"/>
      </w:docPartPr>
      <w:docPartBody>
        <w:p w:rsidR="003E046E" w:rsidRDefault="00D6211A" w:rsidP="00D6211A">
          <w:pPr>
            <w:pStyle w:val="CCF4992A6BD843DC92E5E831CC130F3C"/>
          </w:pPr>
          <w:r w:rsidRPr="004124F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11A"/>
    <w:rsid w:val="00110745"/>
    <w:rsid w:val="001B64E2"/>
    <w:rsid w:val="003A0EBC"/>
    <w:rsid w:val="003D1758"/>
    <w:rsid w:val="003E046E"/>
    <w:rsid w:val="004020A8"/>
    <w:rsid w:val="00521F4E"/>
    <w:rsid w:val="00580EB0"/>
    <w:rsid w:val="005B064B"/>
    <w:rsid w:val="006A6102"/>
    <w:rsid w:val="0073026A"/>
    <w:rsid w:val="00743212"/>
    <w:rsid w:val="00826233"/>
    <w:rsid w:val="009343A1"/>
    <w:rsid w:val="00983CDB"/>
    <w:rsid w:val="00A343C0"/>
    <w:rsid w:val="00A54A33"/>
    <w:rsid w:val="00A8030B"/>
    <w:rsid w:val="00AC32AF"/>
    <w:rsid w:val="00AD4E94"/>
    <w:rsid w:val="00B10695"/>
    <w:rsid w:val="00C71A2C"/>
    <w:rsid w:val="00C7393F"/>
    <w:rsid w:val="00CF44BC"/>
    <w:rsid w:val="00D6211A"/>
    <w:rsid w:val="00E13425"/>
    <w:rsid w:val="00E21DA3"/>
    <w:rsid w:val="00E8402B"/>
    <w:rsid w:val="00EB2811"/>
    <w:rsid w:val="00FC1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11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233"/>
    <w:rPr>
      <w:color w:val="808080"/>
    </w:rPr>
  </w:style>
  <w:style w:type="paragraph" w:customStyle="1" w:styleId="CCF4992A6BD843DC92E5E831CC130F3C">
    <w:name w:val="CCF4992A6BD843DC92E5E831CC130F3C"/>
    <w:rsid w:val="00D621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C542E-015F-49E6-A5A3-811019B14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55081</TotalTime>
  <Pages>45</Pages>
  <Words>15296</Words>
  <Characters>87189</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Resource Adequacy Slice-of-Day Showing Template User's Guide</vt:lpstr>
    </vt:vector>
  </TitlesOfParts>
  <Company/>
  <LinksUpToDate>false</LinksUpToDate>
  <CharactersWithSpaces>102281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Adequacy Slice-of-Day Showing Template User's Guide</dc:title>
  <dc:subject/>
  <dc:creator>Hansen, Robert</dc:creator>
  <cp:keywords/>
  <dc:description/>
  <cp:lastModifiedBy>Hansen, Robert</cp:lastModifiedBy>
  <cp:revision>19</cp:revision>
  <dcterms:created xsi:type="dcterms:W3CDTF">2023-10-02T16:22:00Z</dcterms:created>
  <dcterms:modified xsi:type="dcterms:W3CDTF">2024-05-17T18:43:00Z</dcterms:modified>
</cp:coreProperties>
</file>