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FFEC" w14:textId="77777777" w:rsidR="00876D52" w:rsidRPr="00C06BEC" w:rsidRDefault="00366220" w:rsidP="00C06BEC">
      <w:pPr>
        <w:pStyle w:val="Default"/>
        <w:jc w:val="both"/>
        <w:rPr>
          <w:color w:val="auto"/>
        </w:rPr>
      </w:pPr>
      <w:r w:rsidRPr="00C06BEC">
        <w:rPr>
          <w:b/>
          <w:bCs/>
        </w:rPr>
        <w:t>That We, ________________________________</w:t>
      </w:r>
      <w:r w:rsidRPr="00C06BEC">
        <w:t>(hereinafter called Principal)</w:t>
      </w:r>
      <w:r w:rsidR="00876D52" w:rsidRPr="00C06BEC">
        <w:t xml:space="preserve"> of ________________</w:t>
      </w:r>
      <w:r w:rsidRPr="00C06BEC">
        <w:t xml:space="preserve"> , as principal, and </w:t>
      </w:r>
      <w:r w:rsidR="00B24847" w:rsidRPr="00C06BEC">
        <w:t>_________________</w:t>
      </w:r>
      <w:r w:rsidRPr="00C06BEC">
        <w:t xml:space="preserve"> (hereinafter called Surety)</w:t>
      </w:r>
      <w:r w:rsidR="00876D52" w:rsidRPr="00C06BEC">
        <w:t xml:space="preserve"> of ___________________ </w:t>
      </w:r>
      <w:r w:rsidRPr="00C06BEC">
        <w:t xml:space="preserve">, a corporation duly organized under the </w:t>
      </w:r>
      <w:r w:rsidRPr="00C06BEC">
        <w:rPr>
          <w:color w:val="auto"/>
        </w:rPr>
        <w:t xml:space="preserve">laws of California, as surety, are bound to the </w:t>
      </w:r>
      <w:r w:rsidR="007314E5" w:rsidRPr="00C06BEC">
        <w:rPr>
          <w:color w:val="auto"/>
        </w:rPr>
        <w:t xml:space="preserve">California </w:t>
      </w:r>
      <w:r w:rsidRPr="00C06BEC">
        <w:rPr>
          <w:color w:val="auto"/>
        </w:rPr>
        <w:t>Public Utilities Commission (hereinafter called Obligee or CPUC), as Obligee, in accordance with the provisions of the CPUC Decision 13-05-035</w:t>
      </w:r>
      <w:r w:rsidR="007314E5" w:rsidRPr="00C06BEC">
        <w:rPr>
          <w:color w:val="auto"/>
        </w:rPr>
        <w:t xml:space="preserve"> (</w:t>
      </w:r>
      <w:r w:rsidRPr="00C06BEC">
        <w:rPr>
          <w:color w:val="auto"/>
        </w:rPr>
        <w:t xml:space="preserve">issued June </w:t>
      </w:r>
      <w:r w:rsidR="00EE5FE6" w:rsidRPr="00C06BEC">
        <w:rPr>
          <w:color w:val="auto"/>
        </w:rPr>
        <w:t>3</w:t>
      </w:r>
      <w:r w:rsidRPr="00C06BEC">
        <w:rPr>
          <w:color w:val="auto"/>
        </w:rPr>
        <w:t>, 2013,</w:t>
      </w:r>
      <w:r w:rsidR="00B232B0" w:rsidRPr="00C06BEC">
        <w:rPr>
          <w:color w:val="auto"/>
        </w:rPr>
        <w:t>D. 10-09-017/D.11-09-026,</w:t>
      </w:r>
      <w:r w:rsidR="007314E5" w:rsidRPr="00C06BEC">
        <w:rPr>
          <w:color w:val="auto"/>
        </w:rPr>
        <w:t xml:space="preserve"> (</w:t>
      </w:r>
      <w:r w:rsidR="00B232B0" w:rsidRPr="00C06BEC">
        <w:rPr>
          <w:color w:val="auto"/>
        </w:rPr>
        <w:t>issued September 3, 2010/September 28, 2011</w:t>
      </w:r>
      <w:r w:rsidR="007314E5" w:rsidRPr="00C06BEC">
        <w:rPr>
          <w:color w:val="auto"/>
        </w:rPr>
        <w:t>) and/</w:t>
      </w:r>
      <w:r w:rsidR="00AA37A2" w:rsidRPr="00C06BEC">
        <w:rPr>
          <w:color w:val="auto"/>
        </w:rPr>
        <w:t xml:space="preserve">or </w:t>
      </w:r>
      <w:r w:rsidR="007A6762" w:rsidRPr="007A6762">
        <w:rPr>
          <w:color w:val="auto"/>
        </w:rPr>
        <w:t>D.24-11-003</w:t>
      </w:r>
      <w:r w:rsidR="007314E5" w:rsidRPr="007A6762">
        <w:rPr>
          <w:color w:val="auto"/>
        </w:rPr>
        <w:t xml:space="preserve"> (</w:t>
      </w:r>
      <w:r w:rsidR="00AA37A2" w:rsidRPr="007A6762">
        <w:rPr>
          <w:color w:val="auto"/>
        </w:rPr>
        <w:t>issu</w:t>
      </w:r>
      <w:r w:rsidR="007314E5" w:rsidRPr="007A6762">
        <w:rPr>
          <w:color w:val="auto"/>
        </w:rPr>
        <w:t xml:space="preserve">ed </w:t>
      </w:r>
      <w:r w:rsidR="007A6762" w:rsidRPr="007A6762">
        <w:rPr>
          <w:color w:val="auto"/>
        </w:rPr>
        <w:t>November 12, 2024</w:t>
      </w:r>
      <w:r w:rsidR="007314E5" w:rsidRPr="007A6762">
        <w:rPr>
          <w:color w:val="auto"/>
        </w:rPr>
        <w:t>)</w:t>
      </w:r>
      <w:r w:rsidR="00AA37A2" w:rsidRPr="007A6762">
        <w:rPr>
          <w:color w:val="auto"/>
        </w:rPr>
        <w:t xml:space="preserve"> </w:t>
      </w:r>
      <w:r w:rsidRPr="00C06BEC">
        <w:rPr>
          <w:color w:val="auto"/>
        </w:rPr>
        <w:t>in the full amount of Twenty-Five Thousand Dollars ($25,000.00) for the payment of which we, the said Principal and the said Surety,</w:t>
      </w:r>
      <w:r w:rsidR="007A6762">
        <w:rPr>
          <w:color w:val="auto"/>
        </w:rPr>
        <w:t xml:space="preserve"> </w:t>
      </w:r>
      <w:r w:rsidRPr="00C06BEC">
        <w:rPr>
          <w:color w:val="auto"/>
        </w:rPr>
        <w:t>bind ourselves, our representatives, successors and assigns, each jointly and severally, firmly and unequivocally, by these presents.</w:t>
      </w:r>
    </w:p>
    <w:p w14:paraId="516BBEED" w14:textId="77777777" w:rsidR="00366220" w:rsidRPr="00C06BEC" w:rsidRDefault="00366220">
      <w:pPr>
        <w:pStyle w:val="Default"/>
        <w:rPr>
          <w:color w:val="auto"/>
        </w:rPr>
      </w:pPr>
      <w:r w:rsidRPr="00C06BEC">
        <w:rPr>
          <w:color w:val="auto"/>
        </w:rPr>
        <w:t xml:space="preserve">  </w:t>
      </w:r>
    </w:p>
    <w:p w14:paraId="2D885ACC" w14:textId="77777777" w:rsidR="00366220" w:rsidRPr="00C06BEC" w:rsidRDefault="00366220" w:rsidP="00C06BEC">
      <w:pPr>
        <w:pStyle w:val="Default"/>
        <w:jc w:val="both"/>
        <w:rPr>
          <w:color w:val="auto"/>
        </w:rPr>
      </w:pPr>
      <w:proofErr w:type="gramStart"/>
      <w:r w:rsidRPr="00C06BEC">
        <w:rPr>
          <w:b/>
          <w:bCs/>
          <w:color w:val="auto"/>
        </w:rPr>
        <w:t>WHEREAS,</w:t>
      </w:r>
      <w:proofErr w:type="gramEnd"/>
      <w:r w:rsidRPr="00C06BEC">
        <w:rPr>
          <w:b/>
          <w:bCs/>
          <w:color w:val="auto"/>
        </w:rPr>
        <w:t xml:space="preserve"> </w:t>
      </w:r>
      <w:r w:rsidRPr="00C06BEC">
        <w:rPr>
          <w:color w:val="auto"/>
        </w:rPr>
        <w:t>the Principal is licensed by the</w:t>
      </w:r>
      <w:r w:rsidR="00EE5FE6" w:rsidRPr="00C06BEC">
        <w:rPr>
          <w:color w:val="auto"/>
        </w:rPr>
        <w:t xml:space="preserve"> </w:t>
      </w:r>
      <w:r w:rsidRPr="00C06BEC">
        <w:rPr>
          <w:color w:val="auto"/>
        </w:rPr>
        <w:t xml:space="preserve">Obligee as a Telephone Corporation under the provisions of the California Public Utilities Code and; </w:t>
      </w:r>
    </w:p>
    <w:p w14:paraId="63100FA3" w14:textId="77777777" w:rsidR="00E511A1" w:rsidRPr="00C06BEC" w:rsidRDefault="00E511A1">
      <w:pPr>
        <w:pStyle w:val="Default"/>
        <w:rPr>
          <w:color w:val="auto"/>
        </w:rPr>
      </w:pPr>
    </w:p>
    <w:p w14:paraId="7A34BDA6" w14:textId="77777777" w:rsidR="00E511A1" w:rsidRPr="00C06BEC" w:rsidRDefault="00366220" w:rsidP="00C06BEC">
      <w:pPr>
        <w:pStyle w:val="Default"/>
        <w:jc w:val="both"/>
        <w:rPr>
          <w:color w:val="auto"/>
        </w:rPr>
      </w:pPr>
      <w:r w:rsidRPr="00C06BEC">
        <w:rPr>
          <w:b/>
          <w:bCs/>
          <w:color w:val="auto"/>
        </w:rPr>
        <w:t>WHEREAS,</w:t>
      </w:r>
      <w:r w:rsidRPr="00C06BEC">
        <w:rPr>
          <w:color w:val="auto"/>
        </w:rPr>
        <w:t xml:space="preserve"> the Principal is required to post a performance bond pursuant to CPUC Decision 13-05-035</w:t>
      </w:r>
      <w:r w:rsidR="00AA37A2" w:rsidRPr="00C06BEC">
        <w:rPr>
          <w:color w:val="auto"/>
        </w:rPr>
        <w:t>,</w:t>
      </w:r>
      <w:r w:rsidR="00B232B0" w:rsidRPr="00C06BEC">
        <w:rPr>
          <w:color w:val="auto"/>
        </w:rPr>
        <w:t xml:space="preserve"> D. 10-09-017/D.11-09-026</w:t>
      </w:r>
      <w:r w:rsidR="00AA37A2" w:rsidRPr="00C06BEC">
        <w:rPr>
          <w:color w:val="auto"/>
        </w:rPr>
        <w:t xml:space="preserve">, or </w:t>
      </w:r>
      <w:r w:rsidR="007A6762">
        <w:rPr>
          <w:color w:val="auto"/>
        </w:rPr>
        <w:t>D.24-11-003</w:t>
      </w:r>
      <w:r w:rsidR="00AA37A2" w:rsidRPr="00C06BEC">
        <w:rPr>
          <w:color w:val="auto"/>
        </w:rPr>
        <w:t xml:space="preserve"> </w:t>
      </w:r>
      <w:r w:rsidRPr="00C06BEC">
        <w:rPr>
          <w:color w:val="auto"/>
        </w:rPr>
        <w:t xml:space="preserve">for the full and prompt payment of any monetary sanction (i.e. fines, </w:t>
      </w:r>
      <w:r w:rsidR="00E511A1" w:rsidRPr="00C06BEC">
        <w:rPr>
          <w:color w:val="auto"/>
        </w:rPr>
        <w:t>fees, surcharges, taxes, penalties</w:t>
      </w:r>
      <w:r w:rsidR="00876D52" w:rsidRPr="00C06BEC">
        <w:rPr>
          <w:color w:val="auto"/>
        </w:rPr>
        <w:t>, and</w:t>
      </w:r>
      <w:r w:rsidR="00E511A1" w:rsidRPr="00C06BEC">
        <w:rPr>
          <w:color w:val="auto"/>
        </w:rPr>
        <w:t xml:space="preserve"> </w:t>
      </w:r>
      <w:r w:rsidRPr="00C06BEC">
        <w:rPr>
          <w:color w:val="auto"/>
        </w:rPr>
        <w:t>restitution) imposed against the Principal, its representatives, successors or assigns, in any CPUC enforcement proceeding brought under the California Public Utilities Code and CPUC Decisions applicable to Telephone Corporations.</w:t>
      </w:r>
    </w:p>
    <w:p w14:paraId="545C768D" w14:textId="77777777" w:rsidR="00366220" w:rsidRPr="00C06BEC" w:rsidRDefault="00366220">
      <w:pPr>
        <w:pStyle w:val="Default"/>
        <w:rPr>
          <w:color w:val="auto"/>
        </w:rPr>
      </w:pPr>
      <w:r w:rsidRPr="00C06BEC">
        <w:rPr>
          <w:color w:val="auto"/>
        </w:rPr>
        <w:t xml:space="preserve">  </w:t>
      </w:r>
    </w:p>
    <w:p w14:paraId="7A3CD2C4" w14:textId="77777777" w:rsidR="00FE74B9" w:rsidRPr="00C06BEC" w:rsidRDefault="00366220" w:rsidP="00C06BEC">
      <w:pPr>
        <w:pStyle w:val="Default"/>
        <w:jc w:val="both"/>
        <w:rPr>
          <w:color w:val="auto"/>
        </w:rPr>
      </w:pPr>
      <w:r w:rsidRPr="00C06BEC">
        <w:rPr>
          <w:b/>
          <w:bCs/>
          <w:color w:val="auto"/>
        </w:rPr>
        <w:t>NOW, THEREFORE,</w:t>
      </w:r>
      <w:r w:rsidRPr="00C06BEC">
        <w:rPr>
          <w:color w:val="auto"/>
        </w:rPr>
        <w:t xml:space="preserve"> if the </w:t>
      </w:r>
      <w:proofErr w:type="gramStart"/>
      <w:r w:rsidRPr="00C06BEC">
        <w:rPr>
          <w:color w:val="auto"/>
        </w:rPr>
        <w:t>Principal</w:t>
      </w:r>
      <w:proofErr w:type="gramEnd"/>
      <w:r w:rsidRPr="00C06BEC">
        <w:rPr>
          <w:color w:val="auto"/>
        </w:rPr>
        <w:t xml:space="preserve"> shall fully comply with the requirements of the California Public Utilities Code and CPUC Decisions applicable to Telephone Corporations, the above obligation shall be void; otherwise to be continuous and remain in full force and effect. This bond shall become effective on the __ day of __</w:t>
      </w:r>
      <w:proofErr w:type="gramStart"/>
      <w:r w:rsidRPr="00C06BEC">
        <w:rPr>
          <w:color w:val="auto"/>
        </w:rPr>
        <w:t xml:space="preserve">_ </w:t>
      </w:r>
      <w:r w:rsidR="00FE74B9" w:rsidRPr="00C06BEC">
        <w:rPr>
          <w:color w:val="auto"/>
        </w:rPr>
        <w:t xml:space="preserve"> and</w:t>
      </w:r>
      <w:proofErr w:type="gramEnd"/>
      <w:r w:rsidR="00FE74B9" w:rsidRPr="00C06BEC">
        <w:rPr>
          <w:color w:val="auto"/>
        </w:rPr>
        <w:t xml:space="preserve"> shall be continuous. </w:t>
      </w:r>
      <w:r w:rsidRPr="00C06BEC">
        <w:rPr>
          <w:color w:val="auto"/>
        </w:rPr>
        <w:t xml:space="preserve">Regardless of the number of years this bond may remain in force, the liability of the Surety shall not be cumulative, and the aggregate liability of the Surety for any and all claims, suits, or actions under this bond shall not exceed </w:t>
      </w:r>
      <w:proofErr w:type="gramStart"/>
      <w:r w:rsidRPr="00C06BEC">
        <w:rPr>
          <w:color w:val="auto"/>
        </w:rPr>
        <w:t>twenty five</w:t>
      </w:r>
      <w:proofErr w:type="gramEnd"/>
      <w:r w:rsidRPr="00C06BEC">
        <w:rPr>
          <w:color w:val="auto"/>
        </w:rPr>
        <w:t xml:space="preserve"> thousand dollars ($25,000.00)</w:t>
      </w:r>
      <w:r w:rsidR="00D515B4" w:rsidRPr="00C06BEC">
        <w:rPr>
          <w:color w:val="auto"/>
        </w:rPr>
        <w:t>.</w:t>
      </w:r>
    </w:p>
    <w:p w14:paraId="0A6E975A" w14:textId="77777777" w:rsidR="00E511A1" w:rsidRPr="00C06BEC" w:rsidRDefault="00E511A1">
      <w:pPr>
        <w:pStyle w:val="Default"/>
        <w:rPr>
          <w:color w:val="auto"/>
        </w:rPr>
      </w:pPr>
    </w:p>
    <w:p w14:paraId="4FB10BC5" w14:textId="77777777" w:rsidR="00E511A1" w:rsidRPr="00C06BEC" w:rsidRDefault="00366220" w:rsidP="00C06BEC">
      <w:pPr>
        <w:pStyle w:val="Default"/>
        <w:jc w:val="both"/>
      </w:pPr>
      <w:r w:rsidRPr="00C06BEC">
        <w:rPr>
          <w:color w:val="auto"/>
        </w:rPr>
        <w:t xml:space="preserve">The Surety may cancel this bond by giving thirty (30) days written notice of such cancellation to the CPUC and the Principal by certified mail, it being understood that the Surety shall not be relieved of the liability that may have accrued </w:t>
      </w:r>
      <w:r w:rsidRPr="00C06BEC">
        <w:t xml:space="preserve">under this bond prior to the date of cancellation. The </w:t>
      </w:r>
      <w:proofErr w:type="gramStart"/>
      <w:r w:rsidRPr="00C06BEC">
        <w:t>Principal</w:t>
      </w:r>
      <w:proofErr w:type="gramEnd"/>
      <w:r w:rsidRPr="00C06BEC">
        <w:t xml:space="preserve"> must secure a replacement performance bond before the expiration of cancelled performance bond and provide written notice to the CPUC of proof of the replacement performance bond. </w:t>
      </w:r>
    </w:p>
    <w:p w14:paraId="561D679F" w14:textId="77777777" w:rsidR="00366220" w:rsidRPr="00C06BEC" w:rsidRDefault="00366220">
      <w:pPr>
        <w:pStyle w:val="Default"/>
      </w:pPr>
      <w:r w:rsidRPr="00C06BEC">
        <w:t xml:space="preserve"> </w:t>
      </w:r>
    </w:p>
    <w:p w14:paraId="411D1D8C" w14:textId="77777777" w:rsidR="00366220" w:rsidRPr="00C06BEC" w:rsidRDefault="00366220" w:rsidP="00C06BEC">
      <w:pPr>
        <w:pStyle w:val="Default"/>
        <w:jc w:val="both"/>
      </w:pPr>
      <w:r w:rsidRPr="00C06BEC">
        <w:t xml:space="preserve">The </w:t>
      </w:r>
      <w:proofErr w:type="gramStart"/>
      <w:r w:rsidRPr="00C06BEC">
        <w:t>Principal</w:t>
      </w:r>
      <w:proofErr w:type="gramEnd"/>
      <w:r w:rsidRPr="00C06BEC">
        <w:t xml:space="preserve"> shall provide written notice to the Surety of any attempt by the Principal to transfer or encumber utility property pursuant to the California Public Utilities Code, Article 6, sections 851, </w:t>
      </w:r>
      <w:r w:rsidRPr="00C06BEC">
        <w:rPr>
          <w:i/>
          <w:iCs/>
        </w:rPr>
        <w:t xml:space="preserve">et. Seq. </w:t>
      </w:r>
    </w:p>
    <w:p w14:paraId="15035516" w14:textId="77777777" w:rsidR="00366220" w:rsidRPr="00C06BEC" w:rsidRDefault="00366220">
      <w:pPr>
        <w:pStyle w:val="Default"/>
      </w:pPr>
      <w:r w:rsidRPr="00C06BEC">
        <w:rPr>
          <w:i/>
          <w:iCs/>
        </w:rPr>
        <w:t xml:space="preserve"> </w:t>
      </w:r>
    </w:p>
    <w:p w14:paraId="3BE3DC92" w14:textId="77777777" w:rsidR="00592A04" w:rsidRPr="00C06BEC" w:rsidRDefault="00592A04" w:rsidP="00592A04">
      <w:pPr>
        <w:pStyle w:val="List"/>
        <w:ind w:left="360" w:hanging="360"/>
        <w:rPr>
          <w:rFonts w:ascii="Calibri" w:hAnsi="Calibri" w:cs="Calibri"/>
          <w:color w:val="000000"/>
        </w:rPr>
      </w:pPr>
      <w:r w:rsidRPr="00C06BEC">
        <w:rPr>
          <w:rFonts w:ascii="Calibri" w:hAnsi="Calibri" w:cs="Calibri"/>
          <w:color w:val="000000"/>
        </w:rPr>
        <w:t xml:space="preserve">Signed, Sealed and Dated this         day of               </w:t>
      </w:r>
      <w:proofErr w:type="gramStart"/>
      <w:r w:rsidRPr="00C06BEC">
        <w:rPr>
          <w:rFonts w:ascii="Calibri" w:hAnsi="Calibri" w:cs="Calibri"/>
          <w:color w:val="000000"/>
        </w:rPr>
        <w:t xml:space="preserve">  ,</w:t>
      </w:r>
      <w:proofErr w:type="gramEnd"/>
      <w:r w:rsidRPr="00C06BEC">
        <w:rPr>
          <w:rFonts w:ascii="Calibri" w:hAnsi="Calibri" w:cs="Calibri"/>
          <w:color w:val="000000"/>
        </w:rPr>
        <w:t xml:space="preserve"> 20</w:t>
      </w:r>
      <w:r w:rsidR="007314E5" w:rsidRPr="00C06BEC">
        <w:rPr>
          <w:rFonts w:ascii="Calibri" w:hAnsi="Calibri" w:cs="Calibri"/>
          <w:color w:val="000000"/>
        </w:rPr>
        <w:t>XX</w:t>
      </w:r>
      <w:r w:rsidRPr="00C06BEC">
        <w:rPr>
          <w:rFonts w:ascii="Calibri" w:hAnsi="Calibri" w:cs="Calibri"/>
          <w:color w:val="000000"/>
        </w:rPr>
        <w:t xml:space="preserve">   . </w:t>
      </w:r>
    </w:p>
    <w:p w14:paraId="2F91B3FE" w14:textId="77777777" w:rsidR="00C06BEC" w:rsidRPr="00C06BEC" w:rsidRDefault="00C06BEC" w:rsidP="00C06BEC">
      <w:pPr>
        <w:pStyle w:val="Default"/>
        <w:ind w:left="3960" w:firstLine="360"/>
      </w:pPr>
    </w:p>
    <w:p w14:paraId="03B2E0C8" w14:textId="77777777" w:rsidR="00191730" w:rsidRPr="00C06BEC" w:rsidRDefault="00592A04" w:rsidP="00C06BEC">
      <w:pPr>
        <w:pStyle w:val="Default"/>
        <w:ind w:left="4680" w:firstLine="360"/>
      </w:pPr>
      <w:r w:rsidRPr="00C06BEC">
        <w:t xml:space="preserve"> </w:t>
      </w:r>
      <w:proofErr w:type="gramStart"/>
      <w:r w:rsidR="00191730" w:rsidRPr="00C06BEC">
        <w:t>Principal:_</w:t>
      </w:r>
      <w:proofErr w:type="gramEnd"/>
      <w:r w:rsidR="00191730" w:rsidRPr="00C06BEC">
        <w:t>________________________</w:t>
      </w:r>
      <w:r w:rsidR="007314E5" w:rsidRPr="00C06BEC">
        <w:t>______</w:t>
      </w:r>
    </w:p>
    <w:p w14:paraId="00661367" w14:textId="77777777" w:rsidR="00191730" w:rsidRPr="00C06BEC" w:rsidRDefault="007314E5" w:rsidP="007314E5">
      <w:pPr>
        <w:pStyle w:val="NoSpacing"/>
        <w:rPr>
          <w:sz w:val="24"/>
          <w:szCs w:val="24"/>
        </w:rPr>
      </w:pPr>
      <w:r w:rsidRPr="00C06BEC">
        <w:rPr>
          <w:sz w:val="24"/>
          <w:szCs w:val="24"/>
        </w:rPr>
        <w:tab/>
      </w:r>
      <w:r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C06BEC">
        <w:rPr>
          <w:sz w:val="24"/>
          <w:szCs w:val="24"/>
        </w:rPr>
        <w:tab/>
      </w:r>
      <w:r w:rsidR="00191730" w:rsidRPr="00C06BEC">
        <w:rPr>
          <w:sz w:val="24"/>
          <w:szCs w:val="24"/>
        </w:rPr>
        <w:t>By:  _____________________________</w:t>
      </w:r>
    </w:p>
    <w:p w14:paraId="6703197A" w14:textId="77777777" w:rsidR="00191730" w:rsidRPr="00C06BEC" w:rsidRDefault="00C06BEC" w:rsidP="007314E5">
      <w:pPr>
        <w:pStyle w:val="NoSpacing"/>
        <w:rPr>
          <w:sz w:val="24"/>
          <w:szCs w:val="24"/>
        </w:rPr>
      </w:pPr>
      <w:r>
        <w:rPr>
          <w:sz w:val="24"/>
          <w:szCs w:val="24"/>
        </w:rPr>
        <w:tab/>
      </w:r>
      <w:r w:rsidR="00191730" w:rsidRPr="00C06BEC">
        <w:rPr>
          <w:sz w:val="24"/>
          <w:szCs w:val="24"/>
        </w:rPr>
        <w:tab/>
      </w:r>
      <w:r w:rsidR="00191730" w:rsidRPr="00C06BEC">
        <w:rPr>
          <w:sz w:val="24"/>
          <w:szCs w:val="24"/>
        </w:rPr>
        <w:tab/>
      </w:r>
      <w:r w:rsidR="007314E5" w:rsidRPr="00C06BEC">
        <w:rPr>
          <w:sz w:val="24"/>
          <w:szCs w:val="24"/>
        </w:rPr>
        <w:tab/>
      </w:r>
      <w:r w:rsidR="007314E5"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t>Title: ____________________________</w:t>
      </w:r>
    </w:p>
    <w:p w14:paraId="7CF54CF6" w14:textId="77777777" w:rsidR="00191730" w:rsidRPr="00C06BEC" w:rsidRDefault="00C06BEC" w:rsidP="007314E5">
      <w:pPr>
        <w:pStyle w:val="NoSpacing"/>
        <w:rPr>
          <w:sz w:val="24"/>
          <w:szCs w:val="24"/>
        </w:rPr>
      </w:pPr>
      <w:r>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7314E5" w:rsidRPr="00C06BEC">
        <w:rPr>
          <w:sz w:val="24"/>
          <w:szCs w:val="24"/>
        </w:rPr>
        <w:tab/>
      </w:r>
      <w:r w:rsidR="007314E5" w:rsidRPr="00C06BEC">
        <w:rPr>
          <w:sz w:val="24"/>
          <w:szCs w:val="24"/>
        </w:rPr>
        <w:tab/>
      </w:r>
      <w:r w:rsidR="00191730" w:rsidRPr="00C06BEC">
        <w:rPr>
          <w:sz w:val="24"/>
          <w:szCs w:val="24"/>
        </w:rPr>
        <w:t>Surety: __________________________</w:t>
      </w:r>
      <w:r w:rsidR="007314E5" w:rsidRPr="00C06BEC">
        <w:rPr>
          <w:sz w:val="24"/>
          <w:szCs w:val="24"/>
        </w:rPr>
        <w:t>______</w:t>
      </w:r>
    </w:p>
    <w:p w14:paraId="69967A51" w14:textId="77777777" w:rsidR="00191730" w:rsidRPr="00C06BEC" w:rsidRDefault="00191730" w:rsidP="007314E5">
      <w:pPr>
        <w:pStyle w:val="NoSpacing"/>
        <w:rPr>
          <w:sz w:val="24"/>
          <w:szCs w:val="24"/>
        </w:rPr>
      </w:pPr>
      <w:r w:rsidRPr="00C06BEC">
        <w:rPr>
          <w:sz w:val="24"/>
          <w:szCs w:val="24"/>
        </w:rPr>
        <w:tab/>
      </w:r>
      <w:r w:rsidR="00C06BEC">
        <w:rPr>
          <w:sz w:val="24"/>
          <w:szCs w:val="24"/>
        </w:rPr>
        <w:tab/>
      </w:r>
      <w:r w:rsidRPr="00C06BEC">
        <w:rPr>
          <w:sz w:val="24"/>
          <w:szCs w:val="24"/>
        </w:rPr>
        <w:tab/>
      </w:r>
      <w:r w:rsidRPr="00C06BEC">
        <w:rPr>
          <w:sz w:val="24"/>
          <w:szCs w:val="24"/>
        </w:rPr>
        <w:tab/>
        <w:t xml:space="preserve">                             </w:t>
      </w:r>
      <w:r w:rsidR="007314E5" w:rsidRPr="00C06BEC">
        <w:rPr>
          <w:sz w:val="24"/>
          <w:szCs w:val="24"/>
        </w:rPr>
        <w:tab/>
      </w:r>
      <w:r w:rsidR="007314E5" w:rsidRPr="00C06BEC">
        <w:rPr>
          <w:sz w:val="24"/>
          <w:szCs w:val="24"/>
        </w:rPr>
        <w:tab/>
      </w:r>
      <w:r w:rsidRPr="00C06BEC">
        <w:rPr>
          <w:sz w:val="24"/>
          <w:szCs w:val="24"/>
        </w:rPr>
        <w:t>By: _____________________________</w:t>
      </w:r>
    </w:p>
    <w:p w14:paraId="4CDF667E" w14:textId="77777777" w:rsidR="00B66065" w:rsidRPr="00C06BEC" w:rsidRDefault="007314E5" w:rsidP="007314E5">
      <w:pPr>
        <w:pStyle w:val="NoSpacing"/>
        <w:rPr>
          <w:sz w:val="24"/>
          <w:szCs w:val="24"/>
        </w:rPr>
      </w:pPr>
      <w:r w:rsidRPr="00C06BEC">
        <w:rPr>
          <w:sz w:val="24"/>
          <w:szCs w:val="24"/>
        </w:rPr>
        <w:tab/>
      </w:r>
      <w:r w:rsidRPr="00C06BEC">
        <w:rPr>
          <w:sz w:val="24"/>
          <w:szCs w:val="24"/>
        </w:rPr>
        <w:tab/>
      </w:r>
      <w:r w:rsid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r w:rsidR="00191730" w:rsidRPr="00C06BEC">
        <w:rPr>
          <w:sz w:val="24"/>
          <w:szCs w:val="24"/>
        </w:rPr>
        <w:tab/>
      </w:r>
      <w:proofErr w:type="gramStart"/>
      <w:r w:rsidR="00191730" w:rsidRPr="00C06BEC">
        <w:rPr>
          <w:sz w:val="24"/>
          <w:szCs w:val="24"/>
        </w:rPr>
        <w:t>Title:_</w:t>
      </w:r>
      <w:proofErr w:type="gramEnd"/>
      <w:r w:rsidR="00191730" w:rsidRPr="00C06BEC">
        <w:rPr>
          <w:sz w:val="24"/>
          <w:szCs w:val="24"/>
        </w:rPr>
        <w:t>___________________________</w:t>
      </w:r>
      <w:r w:rsidR="00592A04" w:rsidRPr="00C06BEC">
        <w:rPr>
          <w:sz w:val="24"/>
          <w:szCs w:val="24"/>
        </w:rPr>
        <w:t xml:space="preserve"> </w:t>
      </w:r>
    </w:p>
    <w:sectPr w:rsidR="00B66065" w:rsidRPr="00C06BEC" w:rsidSect="007A6762">
      <w:headerReference w:type="default" r:id="rId7"/>
      <w:pgSz w:w="12240" w:h="16340"/>
      <w:pgMar w:top="1080" w:right="1080" w:bottom="108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01B1A" w14:textId="77777777" w:rsidR="00054A9F" w:rsidRDefault="00054A9F" w:rsidP="007314E5">
      <w:pPr>
        <w:spacing w:after="0" w:line="240" w:lineRule="auto"/>
      </w:pPr>
      <w:r>
        <w:separator/>
      </w:r>
    </w:p>
  </w:endnote>
  <w:endnote w:type="continuationSeparator" w:id="0">
    <w:p w14:paraId="20696087" w14:textId="77777777" w:rsidR="00054A9F" w:rsidRDefault="00054A9F" w:rsidP="0073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CA992" w14:textId="77777777" w:rsidR="00054A9F" w:rsidRDefault="00054A9F" w:rsidP="007314E5">
      <w:pPr>
        <w:spacing w:after="0" w:line="240" w:lineRule="auto"/>
      </w:pPr>
      <w:r>
        <w:separator/>
      </w:r>
    </w:p>
  </w:footnote>
  <w:footnote w:type="continuationSeparator" w:id="0">
    <w:p w14:paraId="158C88F0" w14:textId="77777777" w:rsidR="00054A9F" w:rsidRDefault="00054A9F" w:rsidP="0073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0195" w14:textId="77777777" w:rsidR="007314E5" w:rsidRDefault="007314E5" w:rsidP="007314E5">
    <w:pPr>
      <w:pStyle w:val="Default"/>
      <w:rPr>
        <w:b/>
        <w:bCs/>
        <w:sz w:val="40"/>
        <w:szCs w:val="40"/>
      </w:rPr>
    </w:pPr>
    <w:r>
      <w:rPr>
        <w:b/>
        <w:bCs/>
        <w:sz w:val="40"/>
        <w:szCs w:val="40"/>
      </w:rPr>
      <w:t xml:space="preserve">Telephone Corporation Surety Bond </w:t>
    </w:r>
  </w:p>
  <w:p w14:paraId="518E564B" w14:textId="77777777" w:rsidR="007314E5" w:rsidRDefault="007314E5" w:rsidP="007314E5">
    <w:pPr>
      <w:pStyle w:val="Default"/>
      <w:rPr>
        <w:sz w:val="20"/>
        <w:szCs w:val="20"/>
      </w:rPr>
    </w:pPr>
    <w:r>
      <w:rPr>
        <w:b/>
        <w:bCs/>
        <w:sz w:val="20"/>
        <w:szCs w:val="20"/>
      </w:rPr>
      <w:t xml:space="preserve">Bond No. xxxxxxx </w:t>
    </w:r>
  </w:p>
  <w:p w14:paraId="5C9158AE" w14:textId="77777777" w:rsidR="007314E5" w:rsidRDefault="007314E5" w:rsidP="00C06BE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9B089E"/>
    <w:multiLevelType w:val="hybridMultilevel"/>
    <w:tmpl w:val="0D06E27C"/>
    <w:lvl w:ilvl="0" w:tplc="54FA8A4C">
      <w:start w:val="1"/>
      <w:numFmt w:val="bullet"/>
      <w:lvlText w:val=""/>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50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1A1"/>
    <w:rsid w:val="00021B1B"/>
    <w:rsid w:val="00054A9F"/>
    <w:rsid w:val="00105709"/>
    <w:rsid w:val="00191730"/>
    <w:rsid w:val="001E551E"/>
    <w:rsid w:val="002C5670"/>
    <w:rsid w:val="00366220"/>
    <w:rsid w:val="00592A04"/>
    <w:rsid w:val="007314E5"/>
    <w:rsid w:val="00735096"/>
    <w:rsid w:val="007A6762"/>
    <w:rsid w:val="007B1190"/>
    <w:rsid w:val="00876D52"/>
    <w:rsid w:val="008E6493"/>
    <w:rsid w:val="00AA37A2"/>
    <w:rsid w:val="00B1256E"/>
    <w:rsid w:val="00B232B0"/>
    <w:rsid w:val="00B24847"/>
    <w:rsid w:val="00B66065"/>
    <w:rsid w:val="00C06BEC"/>
    <w:rsid w:val="00C53131"/>
    <w:rsid w:val="00D21C98"/>
    <w:rsid w:val="00D515B4"/>
    <w:rsid w:val="00E511A1"/>
    <w:rsid w:val="00EE5FE6"/>
    <w:rsid w:val="00F47E69"/>
    <w:rsid w:val="00FE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BAF065"/>
  <w14:defaultImageDpi w14:val="0"/>
  <w15:chartTrackingRefBased/>
  <w15:docId w15:val="{E938040B-7ECC-4FAB-BD25-AAD7BA0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rsid w:val="00C5313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
    <w:name w:val="List"/>
    <w:basedOn w:val="Default"/>
    <w:next w:val="Default"/>
    <w:uiPriority w:val="99"/>
    <w:semiHidden/>
    <w:unhideWhenUsed/>
    <w:rsid w:val="00592A04"/>
    <w:rPr>
      <w:rFonts w:ascii="Times New Roman" w:hAnsi="Times New Roman" w:cs="Times New Roman"/>
      <w:color w:val="auto"/>
    </w:rPr>
  </w:style>
  <w:style w:type="paragraph" w:styleId="NoSpacing">
    <w:name w:val="No Spacing"/>
    <w:uiPriority w:val="1"/>
    <w:qFormat/>
    <w:rsid w:val="00FE74B9"/>
    <w:rPr>
      <w:rFonts w:eastAsia="Calibri" w:cs="Times New Roman"/>
      <w:sz w:val="22"/>
      <w:szCs w:val="22"/>
    </w:rPr>
  </w:style>
  <w:style w:type="paragraph" w:styleId="Revision">
    <w:name w:val="Revision"/>
    <w:hidden/>
    <w:uiPriority w:val="99"/>
    <w:semiHidden/>
    <w:rsid w:val="00B232B0"/>
    <w:rPr>
      <w:rFonts w:cs="Times New Roman"/>
      <w:sz w:val="22"/>
      <w:szCs w:val="22"/>
    </w:rPr>
  </w:style>
  <w:style w:type="paragraph" w:styleId="Header">
    <w:name w:val="header"/>
    <w:basedOn w:val="Normal"/>
    <w:link w:val="HeaderChar"/>
    <w:uiPriority w:val="99"/>
    <w:unhideWhenUsed/>
    <w:rsid w:val="007314E5"/>
    <w:pPr>
      <w:tabs>
        <w:tab w:val="center" w:pos="4680"/>
        <w:tab w:val="right" w:pos="9360"/>
      </w:tabs>
    </w:pPr>
  </w:style>
  <w:style w:type="character" w:customStyle="1" w:styleId="HeaderChar">
    <w:name w:val="Header Char"/>
    <w:link w:val="Header"/>
    <w:uiPriority w:val="99"/>
    <w:rsid w:val="007314E5"/>
    <w:rPr>
      <w:rFonts w:cs="Times New Roman"/>
      <w:sz w:val="22"/>
      <w:szCs w:val="22"/>
    </w:rPr>
  </w:style>
  <w:style w:type="paragraph" w:styleId="Footer">
    <w:name w:val="footer"/>
    <w:basedOn w:val="Normal"/>
    <w:link w:val="FooterChar"/>
    <w:uiPriority w:val="99"/>
    <w:unhideWhenUsed/>
    <w:rsid w:val="007314E5"/>
    <w:pPr>
      <w:tabs>
        <w:tab w:val="center" w:pos="4680"/>
        <w:tab w:val="right" w:pos="9360"/>
      </w:tabs>
    </w:pPr>
  </w:style>
  <w:style w:type="character" w:customStyle="1" w:styleId="FooterChar">
    <w:name w:val="Footer Char"/>
    <w:link w:val="Footer"/>
    <w:uiPriority w:val="99"/>
    <w:rsid w:val="007314E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837767">
      <w:marLeft w:val="0"/>
      <w:marRight w:val="0"/>
      <w:marTop w:val="0"/>
      <w:marBottom w:val="0"/>
      <w:divBdr>
        <w:top w:val="none" w:sz="0" w:space="0" w:color="auto"/>
        <w:left w:val="none" w:sz="0" w:space="0" w:color="auto"/>
        <w:bottom w:val="none" w:sz="0" w:space="0" w:color="auto"/>
        <w:right w:val="none" w:sz="0" w:space="0" w:color="auto"/>
      </w:divBdr>
    </w:div>
    <w:div w:id="1191837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bond mark-up (X153003.DOCX;2)</vt:lpstr>
    </vt:vector>
  </TitlesOfParts>
  <Company>Microsoft</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mark-up (X153003.DOCX;2)</dc:title>
  <dc:subject/>
  <dc:creator>Marc Herrera</dc:creator>
  <cp:keywords/>
  <cp:lastModifiedBy>Wu, Rongwei "Wayne"</cp:lastModifiedBy>
  <cp:revision>2</cp:revision>
  <dcterms:created xsi:type="dcterms:W3CDTF">2024-11-18T20:13:00Z</dcterms:created>
  <dcterms:modified xsi:type="dcterms:W3CDTF">2024-11-18T20:13:00Z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oFAAohepTGvwTLj1EiH/fhd95TiNeUBMbmSS66Cle3TWvZ5wfi1qYqlTced3dENomgSEwudcqbsLHTKW_x000d_
hUsgHHwKmJkuMoOpnbYGf1GDzMDzq7adPOh4XIU927VZOT0SqlKlnI8YvDj2pwiWhUsgHHwKmJku_x000d_
MoOpnbYGf1GDzMDzq7adPOh4XIU924gyZ8bweApmz5pKBGBQUkNWmJKXuNoil3b0u2ibNsxP5C+n_x000d_
Ms8Gm42anQrSWBO0Y</vt:lpwstr>
  </property>
  <property fmtid="{D5CDD505-2E9C-101B-9397-08002B2CF9AE}" pid="3" name="MAIL_MSG_ID2">
    <vt:lpwstr>b0KObiLGgol+39pKpI8KcuD1NpngDzCxLXZ8ziFk5Ts16V66pkfXIGyk082_x000d_
qsLZSOOQmRwDc1AwaDXtOiYmfnGCN2jgLuhI1++VAArVDeOg</vt:lpwstr>
  </property>
  <property fmtid="{D5CDD505-2E9C-101B-9397-08002B2CF9AE}" pid="4" name="RESPONSE_SENDER_NAME">
    <vt:lpwstr>4AAA9mrMv1QjWAsREdiPOFofeP2m/A4cRUOxJRfBo9yFUhO+XHeEIHTqSg==</vt:lpwstr>
  </property>
  <property fmtid="{D5CDD505-2E9C-101B-9397-08002B2CF9AE}" pid="5" name="EMAIL_OWNER_ADDRESS">
    <vt:lpwstr>4AAA6DouqOs9baEdVM9Hu80OcGtUSeYNkTvP5nmElpF1gSrzmQ0kj3q9zw==</vt:lpwstr>
  </property>
</Properties>
</file>